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redeterminado"/>
        <w:spacing w:after="0" w:line="240" w:lineRule="auto"/>
        <w:ind w:left="4536" w:right="-376" w:hanging="284"/>
        <w:jc w:val="right"/>
        <w:rPr>
          <w:rFonts w:ascii="Verdana" w:hAnsi="Verdana" w:cs="Tahoma"/>
          <w:b/>
          <w:i/>
          <w:sz w:val="18"/>
          <w:szCs w:val="18"/>
        </w:rPr>
      </w:pPr>
      <w:r>
        <w:rPr>
          <w:rFonts w:ascii="Verdana" w:hAnsi="Verdana" w:cs="Tahoma"/>
          <w:b/>
          <w:sz w:val="18"/>
          <w:szCs w:val="18"/>
        </w:rPr>
        <w:t xml:space="preserve">Aprobación: </w:t>
      </w:r>
      <w:r>
        <w:rPr>
          <w:rFonts w:ascii="Verdana" w:hAnsi="Verdana" w:cs="Tahoma"/>
          <w:sz w:val="18"/>
          <w:szCs w:val="18"/>
        </w:rPr>
        <w:t>13 de febrero del 2020.</w:t>
      </w:r>
    </w:p>
    <w:p>
      <w:pPr>
        <w:pStyle w:val="Predeterminado"/>
        <w:spacing w:after="0" w:line="240" w:lineRule="auto"/>
        <w:ind w:left="5387" w:right="-376" w:hanging="284"/>
        <w:jc w:val="right"/>
        <w:rPr>
          <w:rFonts w:ascii="Verdana" w:hAnsi="Verdana" w:cs="Tahoma"/>
          <w:b/>
          <w:sz w:val="18"/>
          <w:szCs w:val="18"/>
        </w:rPr>
      </w:pPr>
      <w:r>
        <w:rPr>
          <w:rFonts w:ascii="Verdana" w:hAnsi="Verdana" w:cs="Tahoma"/>
          <w:b/>
          <w:sz w:val="18"/>
          <w:szCs w:val="18"/>
        </w:rPr>
        <w:t xml:space="preserve">Publicado: </w:t>
      </w:r>
      <w:r>
        <w:rPr>
          <w:rFonts w:ascii="Verdana" w:hAnsi="Verdana" w:cs="Tahoma"/>
          <w:sz w:val="18"/>
          <w:szCs w:val="18"/>
        </w:rPr>
        <w:t>13 de febrero del 2020.</w:t>
      </w:r>
    </w:p>
    <w:p>
      <w:pPr>
        <w:pStyle w:val="Predeterminado"/>
        <w:spacing w:after="0" w:line="240" w:lineRule="auto"/>
        <w:ind w:left="5387" w:right="-376" w:hanging="425"/>
        <w:jc w:val="right"/>
        <w:rPr>
          <w:rFonts w:ascii="Verdana" w:hAnsi="Verdana" w:cs="Tahoma"/>
          <w:i/>
          <w:sz w:val="18"/>
          <w:szCs w:val="18"/>
        </w:rPr>
      </w:pPr>
      <w:r>
        <w:rPr>
          <w:rFonts w:ascii="Verdana" w:hAnsi="Verdana" w:cs="Tahoma"/>
          <w:b/>
          <w:sz w:val="18"/>
          <w:szCs w:val="18"/>
        </w:rPr>
        <w:t xml:space="preserve">Vigente: </w:t>
      </w:r>
      <w:r>
        <w:rPr>
          <w:rFonts w:ascii="Verdana" w:hAnsi="Verdana" w:cs="Tahoma"/>
          <w:sz w:val="18"/>
          <w:szCs w:val="18"/>
        </w:rPr>
        <w:t>14 de febrero del 2020</w:t>
      </w:r>
      <w:r>
        <w:rPr>
          <w:rFonts w:ascii="Verdana" w:hAnsi="Verdana" w:cs="Tahoma"/>
          <w:i/>
          <w:sz w:val="18"/>
          <w:szCs w:val="18"/>
        </w:rPr>
        <w:t xml:space="preserve">. </w:t>
      </w:r>
    </w:p>
    <w:p>
      <w:pPr>
        <w:spacing w:after="0" w:line="240" w:lineRule="auto"/>
        <w:ind w:left="-567" w:right="-374"/>
        <w:jc w:val="both"/>
        <w:rPr>
          <w:rFonts w:ascii="Verdana" w:eastAsia="Times New Roman" w:hAnsi="Verdana" w:cs="Arial"/>
          <w:bCs/>
          <w:sz w:val="24"/>
          <w:szCs w:val="24"/>
          <w:lang w:eastAsia="es-MX"/>
        </w:rPr>
      </w:pPr>
    </w:p>
    <w:p>
      <w:pPr>
        <w:pStyle w:val="Predeterminado"/>
        <w:spacing w:after="0" w:line="240" w:lineRule="auto"/>
        <w:ind w:left="-567" w:right="-374"/>
        <w:jc w:val="center"/>
        <w:rPr>
          <w:rFonts w:ascii="Verdana" w:eastAsia="Times New Roman" w:hAnsi="Verdana" w:cs="Miriam"/>
          <w:sz w:val="24"/>
          <w:szCs w:val="24"/>
          <w:lang w:eastAsia="es-MX"/>
        </w:rPr>
      </w:pPr>
    </w:p>
    <w:p>
      <w:pPr>
        <w:pStyle w:val="Standard"/>
        <w:ind w:left="-567" w:right="-374"/>
        <w:jc w:val="center"/>
        <w:rPr>
          <w:rFonts w:ascii="Verdana" w:hAnsi="Verdana"/>
          <w:b/>
          <w:bCs/>
          <w:sz w:val="22"/>
          <w:szCs w:val="22"/>
        </w:rPr>
      </w:pPr>
      <w:r>
        <w:rPr>
          <w:rFonts w:ascii="Verdana" w:hAnsi="Verdana"/>
          <w:b/>
          <w:bCs/>
          <w:sz w:val="22"/>
          <w:szCs w:val="22"/>
        </w:rPr>
        <w:t>REGLAMENTO DE LA GACETA MUNICIPAL DE</w:t>
      </w:r>
    </w:p>
    <w:p>
      <w:pPr>
        <w:pStyle w:val="Standard"/>
        <w:ind w:left="-567" w:right="-374"/>
        <w:jc w:val="center"/>
        <w:rPr>
          <w:rFonts w:ascii="Verdana" w:hAnsi="Verdana"/>
          <w:b/>
          <w:bCs/>
          <w:sz w:val="22"/>
          <w:szCs w:val="22"/>
        </w:rPr>
      </w:pPr>
      <w:r>
        <w:rPr>
          <w:rFonts w:ascii="Verdana" w:hAnsi="Verdana"/>
          <w:b/>
          <w:bCs/>
          <w:sz w:val="22"/>
          <w:szCs w:val="22"/>
        </w:rPr>
        <w:t>TLAJOMULCO DE ZÚÑIGA, JALISCO</w:t>
      </w:r>
    </w:p>
    <w:p>
      <w:pPr>
        <w:pStyle w:val="Standard"/>
        <w:ind w:left="-567" w:right="-374"/>
        <w:jc w:val="center"/>
        <w:rPr>
          <w:rFonts w:ascii="Verdana" w:hAnsi="Verdana"/>
          <w:b/>
          <w:bCs/>
          <w:sz w:val="22"/>
          <w:szCs w:val="22"/>
        </w:rPr>
      </w:pPr>
    </w:p>
    <w:p>
      <w:pPr>
        <w:pStyle w:val="Standard"/>
        <w:ind w:left="-567" w:right="-374"/>
        <w:jc w:val="center"/>
        <w:rPr>
          <w:rFonts w:ascii="Verdana" w:hAnsi="Verdana"/>
          <w:b/>
          <w:bCs/>
          <w:sz w:val="22"/>
          <w:szCs w:val="22"/>
        </w:rPr>
      </w:pPr>
    </w:p>
    <w:p>
      <w:pPr>
        <w:pStyle w:val="Standard"/>
        <w:ind w:left="-567" w:right="-374"/>
        <w:jc w:val="center"/>
        <w:rPr>
          <w:rFonts w:ascii="Verdana" w:hAnsi="Verdana"/>
          <w:b/>
          <w:bCs/>
          <w:sz w:val="22"/>
          <w:szCs w:val="22"/>
        </w:rPr>
      </w:pPr>
      <w:r>
        <w:rPr>
          <w:rFonts w:ascii="Verdana" w:hAnsi="Verdana"/>
          <w:b/>
          <w:bCs/>
          <w:sz w:val="22"/>
          <w:szCs w:val="22"/>
        </w:rPr>
        <w:t>CAPÍTULO I</w:t>
      </w:r>
    </w:p>
    <w:p>
      <w:pPr>
        <w:pStyle w:val="Standard"/>
        <w:ind w:left="-567" w:right="-374"/>
        <w:jc w:val="center"/>
        <w:rPr>
          <w:rFonts w:ascii="Verdana" w:hAnsi="Verdana"/>
          <w:b/>
          <w:bCs/>
          <w:sz w:val="22"/>
          <w:szCs w:val="22"/>
        </w:rPr>
      </w:pPr>
      <w:r>
        <w:rPr>
          <w:rFonts w:ascii="Verdana" w:hAnsi="Verdana"/>
          <w:b/>
          <w:bCs/>
          <w:sz w:val="22"/>
          <w:szCs w:val="22"/>
        </w:rPr>
        <w:t>DISPOCISIONES GENERALES</w:t>
      </w:r>
    </w:p>
    <w:p>
      <w:pPr>
        <w:pStyle w:val="Standard"/>
        <w:ind w:left="-567" w:right="-374"/>
        <w:jc w:val="both"/>
        <w:rPr>
          <w:rFonts w:ascii="Verdana" w:hAnsi="Verdana"/>
          <w:b/>
          <w:bCs/>
          <w:sz w:val="22"/>
          <w:szCs w:val="22"/>
        </w:rPr>
      </w:pPr>
    </w:p>
    <w:p>
      <w:pPr>
        <w:pStyle w:val="Standard"/>
        <w:ind w:left="-567" w:right="-374"/>
        <w:jc w:val="center"/>
        <w:rPr>
          <w:rFonts w:ascii="Verdana" w:hAnsi="Verdana"/>
          <w:b/>
          <w:bCs/>
          <w:sz w:val="22"/>
          <w:szCs w:val="22"/>
        </w:rPr>
      </w:pPr>
    </w:p>
    <w:p>
      <w:pPr>
        <w:pStyle w:val="Standard"/>
        <w:ind w:left="-567" w:right="-374"/>
        <w:jc w:val="both"/>
        <w:rPr>
          <w:rFonts w:ascii="Verdana" w:hAnsi="Verdana" w:cs="Arial"/>
          <w:sz w:val="22"/>
          <w:szCs w:val="22"/>
        </w:rPr>
      </w:pPr>
      <w:r>
        <w:rPr>
          <w:rFonts w:ascii="Verdana" w:hAnsi="Verdana" w:cs="Arial"/>
          <w:b/>
          <w:bCs/>
          <w:sz w:val="22"/>
          <w:szCs w:val="22"/>
        </w:rPr>
        <w:t>Artículo 1.-</w:t>
      </w:r>
      <w:r>
        <w:rPr>
          <w:rFonts w:ascii="Verdana" w:hAnsi="Verdana" w:cs="Arial"/>
          <w:sz w:val="22"/>
          <w:szCs w:val="22"/>
        </w:rPr>
        <w:t xml:space="preserve"> El presente Reglamento es de orden público e interés social y tiene por objeto regular la edición, publicación y distribución de la Gaceta Municipal de Tlajomulco de Zúñiga, Jalisco.</w:t>
      </w:r>
    </w:p>
    <w:p>
      <w:pPr>
        <w:pStyle w:val="Standard"/>
        <w:ind w:left="-567" w:right="-374"/>
        <w:jc w:val="both"/>
        <w:rPr>
          <w:rFonts w:ascii="Verdana" w:hAnsi="Verdana"/>
          <w:b/>
          <w:bCs/>
          <w:sz w:val="22"/>
          <w:szCs w:val="22"/>
        </w:rPr>
      </w:pPr>
    </w:p>
    <w:p>
      <w:pPr>
        <w:pStyle w:val="Standard"/>
        <w:ind w:left="-567" w:right="-374"/>
        <w:jc w:val="both"/>
        <w:rPr>
          <w:rFonts w:ascii="Verdana" w:hAnsi="Verdana" w:cs="Arial"/>
          <w:sz w:val="22"/>
          <w:szCs w:val="22"/>
        </w:rPr>
      </w:pPr>
    </w:p>
    <w:p>
      <w:pPr>
        <w:autoSpaceDN w:val="0"/>
        <w:spacing w:after="0" w:line="240" w:lineRule="auto"/>
        <w:ind w:left="-567" w:right="-374"/>
        <w:jc w:val="both"/>
        <w:textAlignment w:val="baseline"/>
        <w:rPr>
          <w:rFonts w:ascii="Verdana" w:hAnsi="Verdana" w:cs="Arial"/>
          <w:kern w:val="3"/>
          <w:lang w:val="es-ES"/>
        </w:rPr>
      </w:pPr>
      <w:r>
        <w:rPr>
          <w:rFonts w:ascii="Verdana" w:hAnsi="Verdana" w:cs="Arial"/>
          <w:b/>
          <w:bCs/>
        </w:rPr>
        <w:t>Artículo 2.-</w:t>
      </w:r>
      <w:r>
        <w:rPr>
          <w:rFonts w:ascii="Verdana" w:hAnsi="Verdana" w:cs="Arial"/>
        </w:rPr>
        <w:t xml:space="preserve"> El Presente Reglamento </w:t>
      </w:r>
      <w:r>
        <w:rPr>
          <w:rFonts w:ascii="Verdana" w:hAnsi="Verdana" w:cs="Tahoma"/>
        </w:rPr>
        <w:t xml:space="preserve">se </w:t>
      </w:r>
      <w:r>
        <w:rPr>
          <w:rFonts w:ascii="Verdana" w:hAnsi="Verdana" w:cs="Arial"/>
          <w:kern w:val="3"/>
          <w:lang w:val="es-ES"/>
        </w:rPr>
        <w:t>emite con fundamento en los artículos 115 fracción II segundo párrafo de la Constitución Política de los Estados Unidos Mexicanos; 3 fracción XI de la Ley General de Mejora Regulatoria; 77 fracción II inciso b) y 85 fracción II de la Constitución Política del Estado de Jalisco; 42 fracciones V y VII, 45 fracción III y 47 fracción V de la Ley del Gobierno y la Administración Pública Municipal del Estado de Jalisco; 5 fracciones XVII y XXI, 8 fracción VII de la Ley de Mejora Regulatoria para el Estado de Jalisco y sus Municipios.</w:t>
      </w: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r>
        <w:rPr>
          <w:rFonts w:ascii="Verdana" w:hAnsi="Verdana" w:cs="Arial"/>
          <w:b/>
          <w:bCs/>
          <w:sz w:val="22"/>
          <w:szCs w:val="22"/>
        </w:rPr>
        <w:t>Artículo 3.-</w:t>
      </w:r>
      <w:r>
        <w:rPr>
          <w:rFonts w:ascii="Verdana" w:hAnsi="Verdana" w:cs="Arial"/>
          <w:sz w:val="22"/>
          <w:szCs w:val="22"/>
        </w:rPr>
        <w:t xml:space="preserve"> La Gaceta Municipal de Tlajomulco de Zúñiga, Jalisco, es el medio oficial de difusión y divulgación del Gobierno Municipal, de carácter permanente en el que se publican los actos, acuerdos y resoluciones que las leyes, los ordenamientos municipales y los acuerdos del Ayuntamiento ordenen.</w:t>
      </w:r>
    </w:p>
    <w:p>
      <w:pPr>
        <w:pStyle w:val="Standard"/>
        <w:tabs>
          <w:tab w:val="left" w:pos="775"/>
          <w:tab w:val="left" w:pos="2382"/>
        </w:tabs>
        <w:ind w:left="-567" w:right="-374"/>
        <w:jc w:val="both"/>
        <w:rPr>
          <w:rFonts w:ascii="Verdana" w:hAnsi="Verdana" w:cs="Arial"/>
          <w:sz w:val="22"/>
          <w:szCs w:val="22"/>
        </w:rPr>
      </w:pPr>
      <w:r>
        <w:rPr>
          <w:rFonts w:ascii="Verdana" w:hAnsi="Verdana" w:cs="Arial"/>
          <w:sz w:val="22"/>
          <w:szCs w:val="22"/>
        </w:rPr>
        <w:tab/>
      </w:r>
    </w:p>
    <w:p>
      <w:pPr>
        <w:pStyle w:val="Standard"/>
        <w:tabs>
          <w:tab w:val="left" w:pos="775"/>
          <w:tab w:val="left" w:pos="2382"/>
        </w:tabs>
        <w:ind w:left="-567" w:right="-374"/>
        <w:jc w:val="both"/>
        <w:rPr>
          <w:rFonts w:ascii="Verdana" w:hAnsi="Verdana" w:cs="Arial"/>
          <w:sz w:val="22"/>
          <w:szCs w:val="22"/>
        </w:rPr>
      </w:pPr>
    </w:p>
    <w:p>
      <w:pPr>
        <w:pStyle w:val="Predeterminado"/>
        <w:spacing w:after="0" w:line="240" w:lineRule="auto"/>
        <w:ind w:left="-567" w:right="-374"/>
        <w:jc w:val="both"/>
        <w:rPr>
          <w:rFonts w:ascii="Verdana" w:hAnsi="Verdana"/>
        </w:rPr>
      </w:pPr>
      <w:r>
        <w:rPr>
          <w:rFonts w:ascii="Verdana" w:hAnsi="Verdana" w:cs="Tahoma"/>
          <w:b/>
        </w:rPr>
        <w:t xml:space="preserve">Artículo 4.- </w:t>
      </w:r>
      <w:r>
        <w:rPr>
          <w:rFonts w:ascii="Verdana" w:hAnsi="Verdana" w:cs="Tahoma"/>
        </w:rPr>
        <w:t xml:space="preserve">Para los efectos del presente Reglamento se entenderá por: </w:t>
      </w:r>
    </w:p>
    <w:p>
      <w:pPr>
        <w:pStyle w:val="Standard"/>
        <w:tabs>
          <w:tab w:val="left" w:pos="775"/>
          <w:tab w:val="left" w:pos="2382"/>
        </w:tabs>
        <w:ind w:left="-567" w:right="-374"/>
        <w:jc w:val="both"/>
        <w:rPr>
          <w:rFonts w:ascii="Verdana" w:hAnsi="Verdana" w:cs="Tahoma"/>
          <w:kern w:val="0"/>
          <w:sz w:val="22"/>
          <w:szCs w:val="22"/>
          <w:lang w:eastAsia="es-ES"/>
        </w:rPr>
      </w:pPr>
    </w:p>
    <w:p>
      <w:pPr>
        <w:pStyle w:val="Predeterminado"/>
        <w:spacing w:after="0" w:line="240" w:lineRule="auto"/>
        <w:ind w:left="-567" w:right="-374"/>
        <w:jc w:val="both"/>
        <w:rPr>
          <w:rFonts w:ascii="Verdana" w:hAnsi="Verdana" w:cs="Tahoma"/>
        </w:rPr>
      </w:pPr>
      <w:r>
        <w:rPr>
          <w:rFonts w:ascii="Verdana" w:hAnsi="Verdana" w:cs="Tahoma"/>
        </w:rPr>
        <w:t xml:space="preserve">I.- Ayuntamiento: El Ayuntamiento del Municipio de Tlajomulco de Zúñiga, Jalisco; </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r>
        <w:rPr>
          <w:rFonts w:ascii="Verdana" w:hAnsi="Verdana" w:cs="Tahoma"/>
        </w:rPr>
        <w:t xml:space="preserve">II.- Gaceta Municipal: La Gaceta del Municipio de Tlajomulco de Zúñiga, Jalisco; </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r>
        <w:rPr>
          <w:rFonts w:ascii="Verdana" w:hAnsi="Verdana" w:cs="Tahoma"/>
        </w:rPr>
        <w:t>III.- Municipio: El Municipio de Tlajomulco de Zúñiga, Jalisco; y</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r>
        <w:rPr>
          <w:rFonts w:ascii="Verdana" w:hAnsi="Verdana" w:cs="Tahoma"/>
        </w:rPr>
        <w:t xml:space="preserve">IV.- Reglamento: El presente Reglamento de la </w:t>
      </w:r>
      <w:r>
        <w:rPr>
          <w:rFonts w:ascii="Verdana" w:hAnsi="Verdana" w:cs="Arial"/>
        </w:rPr>
        <w:t>Gaceta Municipal de Tlajomulco de Zúñiga</w:t>
      </w:r>
      <w:r>
        <w:rPr>
          <w:rFonts w:ascii="Verdana" w:hAnsi="Verdana" w:cs="Tahoma"/>
        </w:rPr>
        <w:t>.</w:t>
      </w:r>
    </w:p>
    <w:p>
      <w:pPr>
        <w:pStyle w:val="Predeterminado"/>
        <w:spacing w:after="0" w:line="240" w:lineRule="auto"/>
        <w:ind w:left="-567" w:right="-374"/>
        <w:jc w:val="both"/>
        <w:rPr>
          <w:rFonts w:ascii="Verdana" w:hAnsi="Verdana" w:cs="Tahoma"/>
        </w:rPr>
      </w:pPr>
    </w:p>
    <w:p>
      <w:pPr>
        <w:pStyle w:val="Standard"/>
        <w:tabs>
          <w:tab w:val="left" w:pos="706"/>
          <w:tab w:val="left" w:pos="775"/>
          <w:tab w:val="left" w:pos="2382"/>
        </w:tabs>
        <w:ind w:left="-567" w:right="-374"/>
        <w:jc w:val="both"/>
        <w:rPr>
          <w:rFonts w:ascii="Verdana" w:hAnsi="Verdana" w:cs="Arial"/>
          <w:sz w:val="22"/>
          <w:szCs w:val="22"/>
        </w:rPr>
      </w:pPr>
      <w:r>
        <w:rPr>
          <w:rFonts w:ascii="Verdana" w:hAnsi="Verdana" w:cs="Arial"/>
          <w:sz w:val="22"/>
          <w:szCs w:val="22"/>
        </w:rPr>
        <w:tab/>
      </w:r>
    </w:p>
    <w:p>
      <w:pPr>
        <w:spacing w:after="0" w:line="240" w:lineRule="auto"/>
        <w:ind w:left="-567" w:right="-374"/>
        <w:jc w:val="both"/>
        <w:rPr>
          <w:rFonts w:ascii="Verdana" w:hAnsi="Verdana" w:cs="Arial"/>
        </w:rPr>
      </w:pPr>
      <w:r>
        <w:rPr>
          <w:rFonts w:ascii="Verdana" w:hAnsi="Verdana" w:cs="Tahoma"/>
          <w:b/>
        </w:rPr>
        <w:t xml:space="preserve">Artículo 5.- </w:t>
      </w:r>
      <w:r>
        <w:rPr>
          <w:rFonts w:ascii="Verdana" w:hAnsi="Verdana" w:cs="Arial"/>
        </w:rPr>
        <w:t>Es de aplicación supletoria para este Reglamento, lo establecido en:</w:t>
      </w:r>
    </w:p>
    <w:p>
      <w:pPr>
        <w:spacing w:after="0" w:line="240" w:lineRule="auto"/>
        <w:ind w:left="-567" w:right="-374"/>
        <w:jc w:val="both"/>
        <w:rPr>
          <w:rFonts w:ascii="Verdana" w:hAnsi="Verdana" w:cs="Arial"/>
        </w:rPr>
      </w:pPr>
    </w:p>
    <w:p>
      <w:pPr>
        <w:autoSpaceDN w:val="0"/>
        <w:spacing w:after="0" w:line="240" w:lineRule="auto"/>
        <w:ind w:left="-567" w:right="-374"/>
        <w:jc w:val="both"/>
        <w:rPr>
          <w:rFonts w:ascii="Verdana" w:hAnsi="Verdana" w:cs="Arial"/>
        </w:rPr>
      </w:pPr>
      <w:r>
        <w:rPr>
          <w:rFonts w:ascii="Verdana" w:hAnsi="Verdana" w:cs="Arial"/>
        </w:rPr>
        <w:t xml:space="preserve">I.- La Ley General de Mejora Regulatoria; </w:t>
      </w:r>
    </w:p>
    <w:p>
      <w:pPr>
        <w:autoSpaceDN w:val="0"/>
        <w:spacing w:after="0" w:line="240" w:lineRule="auto"/>
        <w:ind w:left="-567" w:right="-374"/>
        <w:jc w:val="both"/>
        <w:rPr>
          <w:rFonts w:ascii="Verdana" w:hAnsi="Verdana" w:cs="Arial"/>
        </w:rPr>
      </w:pPr>
    </w:p>
    <w:p>
      <w:pPr>
        <w:autoSpaceDN w:val="0"/>
        <w:spacing w:after="0" w:line="240" w:lineRule="auto"/>
        <w:ind w:left="-567" w:right="-374"/>
        <w:jc w:val="both"/>
        <w:rPr>
          <w:rFonts w:ascii="Verdana" w:hAnsi="Verdana" w:cs="Arial"/>
        </w:rPr>
      </w:pPr>
      <w:r>
        <w:rPr>
          <w:rFonts w:ascii="Verdana" w:hAnsi="Verdana" w:cs="Arial"/>
        </w:rPr>
        <w:t xml:space="preserve">II.- La Ley de Mejora Regulatoria para el Estado de Jalisco y sus Municipios; </w:t>
      </w:r>
    </w:p>
    <w:p>
      <w:pPr>
        <w:autoSpaceDN w:val="0"/>
        <w:spacing w:after="0" w:line="240" w:lineRule="auto"/>
        <w:ind w:left="-567" w:right="-374"/>
        <w:jc w:val="both"/>
        <w:rPr>
          <w:rFonts w:ascii="Verdana" w:hAnsi="Verdana" w:cs="Arial"/>
        </w:rPr>
      </w:pPr>
    </w:p>
    <w:p>
      <w:pPr>
        <w:autoSpaceDN w:val="0"/>
        <w:spacing w:after="0" w:line="240" w:lineRule="auto"/>
        <w:ind w:left="-567" w:right="-374"/>
        <w:jc w:val="both"/>
        <w:rPr>
          <w:rFonts w:ascii="Verdana" w:hAnsi="Verdana" w:cs="Arial"/>
        </w:rPr>
      </w:pPr>
      <w:r>
        <w:rPr>
          <w:rFonts w:ascii="Verdana" w:hAnsi="Verdana" w:cs="Arial"/>
        </w:rPr>
        <w:t>III.- La Ley del Gobierno y la Administración Pública Municipal del Estado de Jalisco; y</w:t>
      </w:r>
    </w:p>
    <w:p>
      <w:pPr>
        <w:autoSpaceDN w:val="0"/>
        <w:spacing w:after="0" w:line="240" w:lineRule="auto"/>
        <w:ind w:left="-567" w:right="-374"/>
        <w:jc w:val="both"/>
        <w:rPr>
          <w:rFonts w:ascii="Verdana" w:hAnsi="Verdana" w:cs="Arial"/>
        </w:rPr>
      </w:pPr>
    </w:p>
    <w:p>
      <w:pPr>
        <w:autoSpaceDN w:val="0"/>
        <w:spacing w:after="0" w:line="240" w:lineRule="auto"/>
        <w:ind w:left="-567" w:right="-374"/>
        <w:jc w:val="both"/>
        <w:rPr>
          <w:rFonts w:ascii="Verdana" w:hAnsi="Verdana" w:cs="Arial"/>
        </w:rPr>
      </w:pPr>
      <w:r>
        <w:rPr>
          <w:rFonts w:ascii="Verdana" w:hAnsi="Verdana" w:cs="Arial"/>
        </w:rPr>
        <w:t xml:space="preserve">IV.- El Reglamento del Ayuntamiento del Municipio de Tlajomulco de Zúñiga, Jalisco. </w:t>
      </w:r>
    </w:p>
    <w:p>
      <w:pPr>
        <w:autoSpaceDN w:val="0"/>
        <w:spacing w:after="0" w:line="240" w:lineRule="auto"/>
        <w:ind w:left="-567" w:right="-374"/>
        <w:jc w:val="both"/>
        <w:rPr>
          <w:rFonts w:ascii="Verdana" w:hAnsi="Verdana" w:cs="Arial"/>
        </w:rPr>
      </w:pPr>
    </w:p>
    <w:p>
      <w:pPr>
        <w:pStyle w:val="Standard"/>
        <w:tabs>
          <w:tab w:val="left" w:pos="2382"/>
        </w:tabs>
        <w:ind w:left="-567" w:right="-374"/>
        <w:jc w:val="both"/>
        <w:rPr>
          <w:rFonts w:ascii="Verdana" w:hAnsi="Verdana" w:cs="Arial"/>
          <w:sz w:val="22"/>
          <w:szCs w:val="22"/>
        </w:rPr>
      </w:pPr>
    </w:p>
    <w:p>
      <w:pPr>
        <w:pStyle w:val="Estilo"/>
        <w:ind w:left="-567" w:right="-374"/>
        <w:rPr>
          <w:rFonts w:ascii="Verdana" w:hAnsi="Verdana"/>
          <w:sz w:val="22"/>
        </w:rPr>
      </w:pPr>
      <w:r>
        <w:rPr>
          <w:rFonts w:ascii="Verdana" w:hAnsi="Verdana"/>
          <w:b/>
          <w:sz w:val="22"/>
        </w:rPr>
        <w:t>Artículo 6.-</w:t>
      </w:r>
      <w:r>
        <w:rPr>
          <w:rFonts w:ascii="Verdana" w:hAnsi="Verdana"/>
          <w:sz w:val="22"/>
        </w:rPr>
        <w:t xml:space="preserve"> Es materia de publicación en la Gaceta Municipal:</w:t>
      </w:r>
    </w:p>
    <w:p>
      <w:pPr>
        <w:pStyle w:val="Estilo"/>
        <w:ind w:left="-567" w:right="-374"/>
        <w:rPr>
          <w:rFonts w:ascii="Verdana" w:hAnsi="Verdana"/>
          <w:sz w:val="22"/>
        </w:rPr>
      </w:pPr>
    </w:p>
    <w:p>
      <w:pPr>
        <w:pStyle w:val="Estilo"/>
        <w:ind w:left="-567" w:right="-374"/>
        <w:rPr>
          <w:rFonts w:ascii="Verdana" w:hAnsi="Verdana"/>
          <w:sz w:val="22"/>
        </w:rPr>
      </w:pPr>
      <w:r>
        <w:rPr>
          <w:rFonts w:ascii="Verdana" w:hAnsi="Verdana"/>
          <w:sz w:val="22"/>
        </w:rPr>
        <w:t xml:space="preserve">I.- Los bandos de policía y gobierno, los reglamentos y demás ordenamientos municipales; </w:t>
      </w:r>
    </w:p>
    <w:p>
      <w:pPr>
        <w:pStyle w:val="Standard"/>
        <w:tabs>
          <w:tab w:val="left" w:pos="568"/>
        </w:tabs>
        <w:ind w:left="-567" w:right="-374"/>
        <w:rPr>
          <w:rFonts w:ascii="Verdana" w:hAnsi="Verdana" w:cs="Arial"/>
          <w:sz w:val="22"/>
          <w:szCs w:val="22"/>
        </w:rPr>
      </w:pPr>
    </w:p>
    <w:p>
      <w:pPr>
        <w:autoSpaceDN w:val="0"/>
        <w:spacing w:after="0" w:line="240" w:lineRule="auto"/>
        <w:ind w:left="-567" w:right="-374"/>
        <w:jc w:val="both"/>
        <w:textAlignment w:val="baseline"/>
        <w:rPr>
          <w:rFonts w:ascii="Verdana" w:hAnsi="Verdana" w:cs="Arial"/>
          <w:kern w:val="3"/>
          <w:lang w:val="es-ES"/>
        </w:rPr>
      </w:pPr>
      <w:r>
        <w:rPr>
          <w:rFonts w:ascii="Verdana" w:hAnsi="Verdana" w:cs="Arial"/>
          <w:kern w:val="3"/>
          <w:lang w:val="es-ES"/>
        </w:rPr>
        <w:t>II.- Los acuerdos, circulares y disposiciones administrativas de observancia general que ordene el Ayuntamiento, o la Presidenta o Presidente Municipal;</w:t>
      </w:r>
    </w:p>
    <w:p>
      <w:pPr>
        <w:autoSpaceDN w:val="0"/>
        <w:spacing w:after="0" w:line="240" w:lineRule="auto"/>
        <w:ind w:left="-567" w:right="-374"/>
        <w:jc w:val="both"/>
        <w:textAlignment w:val="baseline"/>
        <w:rPr>
          <w:rFonts w:ascii="Verdana" w:hAnsi="Verdana" w:cs="Arial"/>
          <w:kern w:val="3"/>
          <w:lang w:val="es-ES"/>
        </w:rPr>
      </w:pPr>
      <w:r>
        <w:rPr>
          <w:rFonts w:ascii="Verdana" w:hAnsi="Verdana" w:cs="Arial"/>
          <w:kern w:val="3"/>
          <w:lang w:val="es-ES"/>
        </w:rPr>
        <w:t xml:space="preserve">  </w:t>
      </w:r>
    </w:p>
    <w:p>
      <w:pPr>
        <w:autoSpaceDN w:val="0"/>
        <w:spacing w:after="0" w:line="240" w:lineRule="auto"/>
        <w:ind w:left="-567" w:right="-374"/>
        <w:jc w:val="both"/>
        <w:textAlignment w:val="baseline"/>
        <w:rPr>
          <w:rFonts w:ascii="Verdana" w:hAnsi="Verdana" w:cs="Arial"/>
          <w:kern w:val="3"/>
          <w:lang w:val="es-ES"/>
        </w:rPr>
      </w:pPr>
      <w:r>
        <w:rPr>
          <w:rFonts w:ascii="Verdana" w:hAnsi="Verdana" w:cs="Arial"/>
          <w:kern w:val="3"/>
          <w:lang w:val="es-ES"/>
        </w:rPr>
        <w:t>III.- Los acuerdos, convenios o cualquier otro compromiso de interés para el Municipio y sus habitantes que así lo acuerde el Ayuntamiento;</w:t>
      </w:r>
    </w:p>
    <w:p>
      <w:pPr>
        <w:pStyle w:val="Standard"/>
        <w:ind w:left="-567" w:right="-374"/>
        <w:jc w:val="center"/>
        <w:rPr>
          <w:rFonts w:ascii="Verdana" w:hAnsi="Verdana" w:cs="Arial"/>
          <w:sz w:val="22"/>
          <w:szCs w:val="22"/>
        </w:rPr>
      </w:pPr>
    </w:p>
    <w:p>
      <w:pPr>
        <w:autoSpaceDN w:val="0"/>
        <w:spacing w:after="0" w:line="240" w:lineRule="auto"/>
        <w:ind w:left="-567" w:right="-374"/>
        <w:jc w:val="both"/>
        <w:textAlignment w:val="baseline"/>
        <w:rPr>
          <w:rFonts w:ascii="Verdana" w:hAnsi="Verdana" w:cs="Arial"/>
          <w:kern w:val="3"/>
          <w:lang w:val="es-ES"/>
        </w:rPr>
      </w:pPr>
      <w:r>
        <w:rPr>
          <w:rFonts w:ascii="Verdana" w:hAnsi="Verdana" w:cs="Arial"/>
          <w:kern w:val="3"/>
          <w:lang w:val="es-ES"/>
        </w:rPr>
        <w:t>IV.- La información de carácter institucional o reseñas culturales y geográficas de interés para el Municipio que ordene el Ayuntamiento o la Presidenta o el Presidente Municipal;</w:t>
      </w:r>
    </w:p>
    <w:p>
      <w:pPr>
        <w:pStyle w:val="Standard"/>
        <w:ind w:left="-567" w:right="-374"/>
        <w:jc w:val="center"/>
        <w:rPr>
          <w:rFonts w:ascii="Verdana" w:hAnsi="Verdana" w:cs="Arial"/>
          <w:sz w:val="22"/>
          <w:szCs w:val="22"/>
        </w:rPr>
      </w:pPr>
    </w:p>
    <w:p>
      <w:pPr>
        <w:autoSpaceDN w:val="0"/>
        <w:spacing w:after="0" w:line="240" w:lineRule="auto"/>
        <w:ind w:left="-567" w:right="-374"/>
        <w:jc w:val="both"/>
        <w:textAlignment w:val="baseline"/>
        <w:rPr>
          <w:rFonts w:ascii="Verdana" w:hAnsi="Verdana" w:cs="Arial"/>
          <w:kern w:val="3"/>
          <w:lang w:val="es-ES"/>
        </w:rPr>
      </w:pPr>
      <w:r>
        <w:rPr>
          <w:rFonts w:ascii="Verdana" w:hAnsi="Verdana" w:cs="Arial"/>
          <w:kern w:val="3"/>
          <w:lang w:val="es-ES"/>
        </w:rPr>
        <w:t>V.- El Plan Municipal de Desarrollo y Gobernanza, así como demás instrumentos de planeación, que la legislación aplicable faculte expedir al Municipio;</w:t>
      </w:r>
    </w:p>
    <w:p>
      <w:pPr>
        <w:autoSpaceDN w:val="0"/>
        <w:spacing w:after="0" w:line="240" w:lineRule="auto"/>
        <w:ind w:left="-567" w:right="-374"/>
        <w:jc w:val="both"/>
        <w:textAlignment w:val="baseline"/>
        <w:rPr>
          <w:rFonts w:ascii="Verdana" w:hAnsi="Verdana" w:cs="Arial"/>
          <w:kern w:val="3"/>
          <w:lang w:val="es-ES"/>
        </w:rPr>
      </w:pPr>
    </w:p>
    <w:p>
      <w:pPr>
        <w:autoSpaceDN w:val="0"/>
        <w:spacing w:after="0" w:line="240" w:lineRule="auto"/>
        <w:ind w:left="-567" w:right="-374"/>
        <w:jc w:val="both"/>
        <w:textAlignment w:val="baseline"/>
        <w:rPr>
          <w:rFonts w:ascii="Verdana" w:hAnsi="Verdana" w:cs="Arial"/>
          <w:kern w:val="3"/>
          <w:lang w:val="es-ES"/>
        </w:rPr>
      </w:pPr>
      <w:r>
        <w:rPr>
          <w:rFonts w:ascii="Verdana" w:hAnsi="Verdana" w:cs="Arial"/>
          <w:kern w:val="3"/>
          <w:lang w:val="es-ES"/>
        </w:rPr>
        <w:t>VI.- Las reglas de operación de los Programas públicos del Municipio protocolos, resoluciones o demás actos que ordene la Presidenta o Presidente Municipal;</w:t>
      </w:r>
    </w:p>
    <w:p>
      <w:pPr>
        <w:autoSpaceDN w:val="0"/>
        <w:spacing w:after="0" w:line="240" w:lineRule="auto"/>
        <w:ind w:left="-567" w:right="-374"/>
        <w:jc w:val="both"/>
        <w:textAlignment w:val="baseline"/>
        <w:rPr>
          <w:rFonts w:ascii="Verdana" w:hAnsi="Verdana" w:cs="Arial"/>
          <w:kern w:val="3"/>
          <w:lang w:val="es-ES"/>
        </w:rPr>
      </w:pPr>
    </w:p>
    <w:p>
      <w:pPr>
        <w:autoSpaceDN w:val="0"/>
        <w:spacing w:after="0" w:line="240" w:lineRule="auto"/>
        <w:ind w:left="-567" w:right="-374"/>
        <w:jc w:val="both"/>
        <w:textAlignment w:val="baseline"/>
        <w:rPr>
          <w:rFonts w:ascii="Verdana" w:hAnsi="Verdana" w:cs="Arial"/>
          <w:kern w:val="3"/>
          <w:lang w:val="es-ES"/>
        </w:rPr>
      </w:pPr>
      <w:r>
        <w:rPr>
          <w:rFonts w:ascii="Verdana" w:hAnsi="Verdana" w:cs="Arial"/>
          <w:kern w:val="3"/>
          <w:lang w:val="es-ES"/>
        </w:rPr>
        <w:t>VII.- Las circulares internas, manuales y cualquier otro acto de similar naturaleza aprobados por funcionarios públicos municipales;</w:t>
      </w:r>
    </w:p>
    <w:p>
      <w:pPr>
        <w:autoSpaceDN w:val="0"/>
        <w:spacing w:after="0" w:line="240" w:lineRule="auto"/>
        <w:ind w:left="-567" w:right="-374"/>
        <w:jc w:val="both"/>
        <w:textAlignment w:val="baseline"/>
        <w:rPr>
          <w:rFonts w:ascii="Verdana" w:hAnsi="Verdana" w:cs="Arial"/>
          <w:kern w:val="3"/>
          <w:lang w:val="es-ES"/>
        </w:rPr>
      </w:pPr>
    </w:p>
    <w:p>
      <w:pPr>
        <w:autoSpaceDN w:val="0"/>
        <w:spacing w:after="0" w:line="240" w:lineRule="auto"/>
        <w:ind w:left="-567" w:right="-374"/>
        <w:jc w:val="both"/>
        <w:textAlignment w:val="baseline"/>
        <w:rPr>
          <w:rFonts w:ascii="Verdana" w:hAnsi="Verdana" w:cs="Arial"/>
          <w:kern w:val="3"/>
          <w:lang w:val="es-ES"/>
        </w:rPr>
      </w:pPr>
      <w:r>
        <w:rPr>
          <w:rFonts w:ascii="Verdana" w:hAnsi="Verdana" w:cs="Arial"/>
          <w:kern w:val="3"/>
          <w:lang w:val="es-ES"/>
        </w:rPr>
        <w:t>VIII.- Los informes anuales que rinda la Presidenta o el Presidente Municipal sobre el estado que guarda de la Administración Pública Municipal;</w:t>
      </w:r>
    </w:p>
    <w:p>
      <w:pPr>
        <w:autoSpaceDN w:val="0"/>
        <w:spacing w:after="0" w:line="240" w:lineRule="auto"/>
        <w:ind w:left="-567" w:right="-374"/>
        <w:jc w:val="both"/>
        <w:textAlignment w:val="baseline"/>
        <w:rPr>
          <w:rFonts w:ascii="Verdana" w:hAnsi="Verdana" w:cs="Arial"/>
          <w:kern w:val="3"/>
          <w:lang w:val="es-ES"/>
        </w:rPr>
      </w:pPr>
    </w:p>
    <w:p>
      <w:pPr>
        <w:autoSpaceDN w:val="0"/>
        <w:spacing w:after="0" w:line="240" w:lineRule="auto"/>
        <w:ind w:left="-567" w:right="-374"/>
        <w:jc w:val="both"/>
        <w:textAlignment w:val="baseline"/>
        <w:rPr>
          <w:rFonts w:ascii="Verdana" w:hAnsi="Verdana" w:cs="Arial"/>
          <w:kern w:val="3"/>
          <w:lang w:val="es-ES"/>
        </w:rPr>
      </w:pPr>
      <w:r>
        <w:rPr>
          <w:rFonts w:ascii="Verdana" w:hAnsi="Verdana" w:cs="Arial"/>
          <w:kern w:val="3"/>
          <w:lang w:val="es-ES"/>
        </w:rPr>
        <w:t>IX.- Cuando un bien inmueble del dominio privado del Municipio se incorpore al dominio público;</w:t>
      </w:r>
    </w:p>
    <w:p>
      <w:pPr>
        <w:autoSpaceDN w:val="0"/>
        <w:spacing w:after="0" w:line="240" w:lineRule="auto"/>
        <w:ind w:left="-567" w:right="-374"/>
        <w:jc w:val="both"/>
        <w:textAlignment w:val="baseline"/>
        <w:rPr>
          <w:rFonts w:ascii="Verdana" w:hAnsi="Verdana" w:cs="Arial"/>
          <w:kern w:val="3"/>
          <w:lang w:val="es-ES"/>
        </w:rPr>
      </w:pPr>
    </w:p>
    <w:p>
      <w:pPr>
        <w:autoSpaceDN w:val="0"/>
        <w:spacing w:after="0" w:line="240" w:lineRule="auto"/>
        <w:ind w:left="-567" w:right="-374"/>
        <w:jc w:val="both"/>
        <w:textAlignment w:val="baseline"/>
        <w:rPr>
          <w:rFonts w:ascii="Verdana" w:hAnsi="Verdana" w:cs="Arial"/>
          <w:kern w:val="3"/>
          <w:lang w:val="es-ES"/>
        </w:rPr>
      </w:pPr>
      <w:r>
        <w:rPr>
          <w:rFonts w:ascii="Verdana" w:hAnsi="Verdana" w:cs="Arial"/>
          <w:kern w:val="3"/>
          <w:lang w:val="es-ES"/>
        </w:rPr>
        <w:t>X.- Las resoluciones definitivas que emitan los organismos sociales con motivo de los mecanismos de participación ciudadana que desarrollen en los términos del reglamento en la materia;</w:t>
      </w:r>
    </w:p>
    <w:p>
      <w:pPr>
        <w:autoSpaceDN w:val="0"/>
        <w:spacing w:after="0" w:line="240" w:lineRule="auto"/>
        <w:ind w:left="-567" w:right="-374"/>
        <w:jc w:val="both"/>
        <w:textAlignment w:val="baseline"/>
        <w:rPr>
          <w:rFonts w:ascii="Verdana" w:hAnsi="Verdana" w:cs="Arial"/>
          <w:kern w:val="3"/>
          <w:lang w:val="es-ES"/>
        </w:rPr>
      </w:pPr>
    </w:p>
    <w:p>
      <w:pPr>
        <w:pStyle w:val="Estilo"/>
        <w:ind w:left="-567" w:right="-374"/>
        <w:rPr>
          <w:rFonts w:ascii="Verdana" w:hAnsi="Verdana"/>
          <w:sz w:val="22"/>
        </w:rPr>
      </w:pPr>
      <w:r>
        <w:rPr>
          <w:rFonts w:ascii="Verdana" w:hAnsi="Verdana"/>
          <w:sz w:val="22"/>
        </w:rPr>
        <w:t>XI.- Las fe de erratas que la autoridad estime necesarias; y</w:t>
      </w:r>
    </w:p>
    <w:p>
      <w:pPr>
        <w:autoSpaceDN w:val="0"/>
        <w:spacing w:after="0" w:line="240" w:lineRule="auto"/>
        <w:ind w:left="-567" w:right="-374"/>
        <w:jc w:val="both"/>
        <w:textAlignment w:val="baseline"/>
        <w:rPr>
          <w:rFonts w:ascii="Verdana" w:hAnsi="Verdana" w:cs="Arial"/>
          <w:kern w:val="3"/>
          <w:lang w:val="es-ES"/>
        </w:rPr>
      </w:pPr>
    </w:p>
    <w:p>
      <w:pPr>
        <w:autoSpaceDN w:val="0"/>
        <w:spacing w:after="0" w:line="240" w:lineRule="auto"/>
        <w:ind w:left="-567" w:right="-374"/>
        <w:jc w:val="both"/>
        <w:textAlignment w:val="baseline"/>
        <w:rPr>
          <w:rFonts w:ascii="Verdana" w:hAnsi="Verdana" w:cs="Arial"/>
          <w:kern w:val="3"/>
          <w:lang w:val="es-ES"/>
        </w:rPr>
      </w:pPr>
      <w:r>
        <w:rPr>
          <w:rFonts w:ascii="Verdana" w:hAnsi="Verdana" w:cs="Arial"/>
          <w:kern w:val="3"/>
          <w:lang w:val="es-ES"/>
        </w:rPr>
        <w:t>XII.- Los demás actos y resoluciones que por su naturaleza así lo determinen las leyes y reglamentos, lo que acuerde el propio Ayuntamiento, la Presidenta o Presidente Municipal, o la Secretaría General del Ayuntamiento.</w:t>
      </w:r>
    </w:p>
    <w:p>
      <w:pPr>
        <w:pStyle w:val="Standard"/>
        <w:ind w:left="-567" w:right="-374"/>
        <w:jc w:val="center"/>
        <w:rPr>
          <w:rFonts w:ascii="Verdana" w:hAnsi="Verdana" w:cs="Arial"/>
          <w:sz w:val="22"/>
          <w:szCs w:val="22"/>
        </w:rPr>
      </w:pPr>
    </w:p>
    <w:p>
      <w:pPr>
        <w:pStyle w:val="Standard"/>
        <w:ind w:left="-567" w:right="-374"/>
        <w:jc w:val="center"/>
        <w:rPr>
          <w:rFonts w:ascii="Verdana" w:hAnsi="Verdana" w:cs="Arial"/>
          <w:sz w:val="22"/>
          <w:szCs w:val="22"/>
        </w:rPr>
      </w:pPr>
    </w:p>
    <w:p>
      <w:pPr>
        <w:pStyle w:val="Standard"/>
        <w:ind w:left="-567" w:right="-374"/>
        <w:jc w:val="both"/>
        <w:rPr>
          <w:rFonts w:ascii="Verdana" w:hAnsi="Verdana" w:cs="Arial"/>
          <w:sz w:val="22"/>
          <w:szCs w:val="22"/>
        </w:rPr>
      </w:pPr>
      <w:r>
        <w:rPr>
          <w:rFonts w:ascii="Verdana" w:hAnsi="Verdana" w:cs="Arial"/>
          <w:b/>
          <w:bCs/>
          <w:sz w:val="22"/>
          <w:szCs w:val="22"/>
        </w:rPr>
        <w:t>Artículo 7.-</w:t>
      </w:r>
      <w:r>
        <w:rPr>
          <w:rFonts w:ascii="Verdana" w:hAnsi="Verdana" w:cs="Arial"/>
          <w:sz w:val="22"/>
          <w:szCs w:val="22"/>
        </w:rPr>
        <w:t xml:space="preserve"> En la edición de la Gaceta Municipal se deberán contener, por lo menos, los siguientes datos:</w:t>
      </w: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r>
        <w:rPr>
          <w:rFonts w:ascii="Verdana" w:hAnsi="Verdana" w:cs="Arial"/>
          <w:sz w:val="22"/>
          <w:szCs w:val="22"/>
        </w:rPr>
        <w:t>I.- El Nombre “Gaceta Municipal”;</w:t>
      </w: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r>
        <w:rPr>
          <w:rFonts w:ascii="Verdana" w:hAnsi="Verdana" w:cs="Arial"/>
          <w:sz w:val="22"/>
          <w:szCs w:val="22"/>
        </w:rPr>
        <w:t>II.- La leyenda “Órgano Oficial de Divulgación del Municipio de Tlajomulco de Zúñiga, Jalisco”;</w:t>
      </w: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r>
        <w:rPr>
          <w:rFonts w:ascii="Verdana" w:hAnsi="Verdana" w:cs="Arial"/>
          <w:sz w:val="22"/>
          <w:szCs w:val="22"/>
        </w:rPr>
        <w:t>III.- El escudo de armas del Municipio de Tlajomulco de Zúñiga, Jalisco, con la leyenda en la parte inferior: “Ayuntamiento Constitucional del Municipio de Tlajomulco de Zúñiga, Jalisco” y el periodo del Gobierno que corresponda;</w:t>
      </w: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r>
        <w:rPr>
          <w:rFonts w:ascii="Verdana" w:hAnsi="Verdana" w:cs="Arial"/>
          <w:sz w:val="22"/>
          <w:szCs w:val="22"/>
        </w:rPr>
        <w:t>IV.- Índice y Contenido;</w:t>
      </w: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r>
        <w:rPr>
          <w:rFonts w:ascii="Verdana" w:hAnsi="Verdana" w:cs="Arial"/>
          <w:sz w:val="22"/>
          <w:szCs w:val="22"/>
        </w:rPr>
        <w:t>V.- Día, mes y año de publicación;</w:t>
      </w: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r>
        <w:rPr>
          <w:rFonts w:ascii="Verdana" w:hAnsi="Verdana" w:cs="Arial"/>
          <w:sz w:val="22"/>
          <w:szCs w:val="22"/>
        </w:rPr>
        <w:t xml:space="preserve">VI.- Número de tomo de ejemplar, y en su caso, de sección; </w:t>
      </w: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r>
        <w:rPr>
          <w:rFonts w:ascii="Verdana" w:hAnsi="Verdana" w:cs="Arial"/>
          <w:sz w:val="22"/>
          <w:szCs w:val="22"/>
        </w:rPr>
        <w:t xml:space="preserve">VII.- Formato uniforme, con la imagen institucional que determine la Secretaría General del Ayuntamiento; </w:t>
      </w: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r>
        <w:rPr>
          <w:rFonts w:ascii="Verdana" w:hAnsi="Verdana" w:cs="Arial"/>
          <w:sz w:val="22"/>
          <w:szCs w:val="22"/>
        </w:rPr>
        <w:t xml:space="preserve">VIII.- Lugar de Edición; y </w:t>
      </w: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r>
        <w:rPr>
          <w:rFonts w:ascii="Verdana" w:hAnsi="Verdana" w:cs="Arial"/>
          <w:sz w:val="22"/>
          <w:szCs w:val="22"/>
        </w:rPr>
        <w:t>IX.- Número del Registro Nacional de Archivos.</w:t>
      </w: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p>
    <w:p>
      <w:pPr>
        <w:pStyle w:val="Standard"/>
        <w:ind w:left="-567" w:right="-374"/>
        <w:jc w:val="center"/>
        <w:rPr>
          <w:rFonts w:ascii="Verdana" w:hAnsi="Verdana"/>
          <w:b/>
          <w:bCs/>
          <w:sz w:val="22"/>
          <w:szCs w:val="22"/>
        </w:rPr>
      </w:pPr>
      <w:r>
        <w:rPr>
          <w:rFonts w:ascii="Verdana" w:hAnsi="Verdana"/>
          <w:b/>
          <w:bCs/>
          <w:sz w:val="22"/>
          <w:szCs w:val="22"/>
        </w:rPr>
        <w:t>CAPÍTULO II</w:t>
      </w:r>
    </w:p>
    <w:p>
      <w:pPr>
        <w:pStyle w:val="Standard"/>
        <w:ind w:left="-567" w:right="-374"/>
        <w:jc w:val="center"/>
        <w:rPr>
          <w:rFonts w:ascii="Verdana" w:hAnsi="Verdana"/>
          <w:b/>
          <w:bCs/>
          <w:sz w:val="22"/>
          <w:szCs w:val="22"/>
        </w:rPr>
      </w:pPr>
      <w:r>
        <w:rPr>
          <w:rFonts w:ascii="Verdana" w:hAnsi="Verdana"/>
          <w:b/>
          <w:bCs/>
          <w:sz w:val="22"/>
          <w:szCs w:val="22"/>
        </w:rPr>
        <w:t>DE LA PROMULGACIÓN Y PUBLICACIÓN</w:t>
      </w:r>
    </w:p>
    <w:p>
      <w:pPr>
        <w:pStyle w:val="Standard"/>
        <w:ind w:left="-567" w:right="-374"/>
        <w:jc w:val="both"/>
        <w:rPr>
          <w:rFonts w:ascii="Verdana" w:hAnsi="Verdana" w:cs="Arial"/>
          <w:sz w:val="22"/>
          <w:szCs w:val="22"/>
        </w:rPr>
      </w:pPr>
    </w:p>
    <w:p>
      <w:pPr>
        <w:pStyle w:val="Estilo"/>
        <w:ind w:left="-567" w:right="-374"/>
        <w:rPr>
          <w:rFonts w:ascii="Verdana" w:hAnsi="Verdana" w:cs="Arial"/>
          <w:sz w:val="22"/>
        </w:rPr>
      </w:pPr>
      <w:r>
        <w:rPr>
          <w:rFonts w:ascii="Verdana" w:hAnsi="Verdana" w:cs="Arial"/>
          <w:sz w:val="22"/>
        </w:rPr>
        <w:t xml:space="preserve"> </w:t>
      </w:r>
    </w:p>
    <w:p>
      <w:pPr>
        <w:pStyle w:val="Standard"/>
        <w:ind w:left="-567" w:right="-374"/>
        <w:jc w:val="both"/>
        <w:rPr>
          <w:rFonts w:ascii="Verdana" w:hAnsi="Verdana" w:cs="Arial"/>
          <w:sz w:val="22"/>
          <w:szCs w:val="22"/>
        </w:rPr>
      </w:pPr>
      <w:r>
        <w:rPr>
          <w:rFonts w:ascii="Verdana" w:hAnsi="Verdana" w:cs="Arial"/>
          <w:b/>
          <w:bCs/>
          <w:sz w:val="22"/>
          <w:szCs w:val="22"/>
        </w:rPr>
        <w:t xml:space="preserve">Artículo 8.- </w:t>
      </w:r>
      <w:r>
        <w:rPr>
          <w:rFonts w:ascii="Verdana" w:hAnsi="Verdana" w:cs="Arial"/>
          <w:sz w:val="22"/>
          <w:szCs w:val="22"/>
        </w:rPr>
        <w:t>Una vez promulgados y ordenada la publicación, la Presidenta o el Presidente Municipal, según sea el caso, a través de la Secretaría General del Ayuntamiento deberá publicar el cúmulo de asuntos en la Gaceta Municipal.</w:t>
      </w:r>
    </w:p>
    <w:p>
      <w:pPr>
        <w:pStyle w:val="Standard"/>
        <w:ind w:left="-567" w:right="-374"/>
        <w:jc w:val="center"/>
        <w:rPr>
          <w:rFonts w:ascii="Verdana" w:hAnsi="Verdana" w:cs="Arial"/>
          <w:sz w:val="22"/>
          <w:szCs w:val="22"/>
        </w:rPr>
      </w:pPr>
    </w:p>
    <w:p>
      <w:pPr>
        <w:pStyle w:val="Standard"/>
        <w:ind w:left="-567" w:right="-374"/>
        <w:rPr>
          <w:rFonts w:ascii="Verdana" w:hAnsi="Verdana" w:cs="Arial"/>
          <w:b/>
          <w:bCs/>
          <w:sz w:val="22"/>
          <w:szCs w:val="22"/>
        </w:rPr>
      </w:pPr>
    </w:p>
    <w:p>
      <w:pPr>
        <w:pStyle w:val="Standard"/>
        <w:ind w:left="-567" w:right="-374"/>
        <w:jc w:val="both"/>
        <w:rPr>
          <w:rFonts w:ascii="Verdana" w:hAnsi="Verdana" w:cs="Arial"/>
          <w:sz w:val="22"/>
          <w:szCs w:val="22"/>
        </w:rPr>
      </w:pPr>
      <w:r>
        <w:rPr>
          <w:rFonts w:ascii="Verdana" w:hAnsi="Verdana" w:cs="Arial"/>
          <w:b/>
          <w:bCs/>
          <w:sz w:val="22"/>
          <w:szCs w:val="22"/>
        </w:rPr>
        <w:t xml:space="preserve">Artículo 9.- </w:t>
      </w:r>
      <w:r>
        <w:rPr>
          <w:rFonts w:ascii="Verdana" w:hAnsi="Verdana" w:cs="Arial"/>
          <w:sz w:val="22"/>
          <w:szCs w:val="22"/>
        </w:rPr>
        <w:t>Los acuerdos de promulgación y publicación serán notificados por la Secretaría General del Ayuntamiento a las Dependencias Municipales y entidades que competa su aplicación o cumplimiento.</w:t>
      </w:r>
    </w:p>
    <w:p>
      <w:pPr>
        <w:pStyle w:val="Standard"/>
        <w:ind w:left="-567" w:right="-374"/>
        <w:jc w:val="center"/>
        <w:rPr>
          <w:rFonts w:ascii="Verdana" w:hAnsi="Verdana" w:cs="Arial"/>
          <w:sz w:val="22"/>
          <w:szCs w:val="22"/>
        </w:rPr>
      </w:pPr>
    </w:p>
    <w:p>
      <w:pPr>
        <w:pStyle w:val="Standard"/>
        <w:ind w:left="-567" w:right="-374"/>
        <w:jc w:val="center"/>
        <w:rPr>
          <w:rFonts w:ascii="Verdana" w:hAnsi="Verdana" w:cs="Arial"/>
          <w:sz w:val="22"/>
          <w:szCs w:val="22"/>
        </w:rPr>
      </w:pPr>
    </w:p>
    <w:p>
      <w:pPr>
        <w:pStyle w:val="Estilo"/>
        <w:ind w:left="-567" w:right="-374"/>
        <w:rPr>
          <w:rFonts w:ascii="Verdana" w:hAnsi="Verdana"/>
          <w:sz w:val="22"/>
        </w:rPr>
      </w:pPr>
      <w:r>
        <w:rPr>
          <w:rFonts w:ascii="Verdana" w:hAnsi="Verdana" w:cs="Arial"/>
          <w:b/>
          <w:bCs/>
          <w:sz w:val="22"/>
        </w:rPr>
        <w:t>Artículo 10.-</w:t>
      </w:r>
      <w:r>
        <w:rPr>
          <w:rFonts w:ascii="Verdana" w:hAnsi="Verdana" w:cs="Arial"/>
          <w:sz w:val="22"/>
        </w:rPr>
        <w:t xml:space="preserve"> </w:t>
      </w:r>
      <w:r>
        <w:rPr>
          <w:rFonts w:ascii="Verdana" w:hAnsi="Verdana"/>
          <w:sz w:val="22"/>
        </w:rPr>
        <w:t>Los efectos de la publicación de los supuestos establecidos en el artículo anterior, son dar publicidad y vigencia a los decretos, acuerdos o disposiciones generales en los términos dispuestos en los mismos.</w:t>
      </w:r>
    </w:p>
    <w:p>
      <w:pPr>
        <w:pStyle w:val="Standard"/>
        <w:tabs>
          <w:tab w:val="left" w:pos="1177"/>
        </w:tabs>
        <w:ind w:left="-567" w:right="-374"/>
        <w:jc w:val="both"/>
        <w:rPr>
          <w:rFonts w:ascii="Verdana" w:hAnsi="Verdana" w:cs="Arial"/>
          <w:sz w:val="22"/>
          <w:szCs w:val="22"/>
        </w:rPr>
      </w:pPr>
    </w:p>
    <w:p>
      <w:pPr>
        <w:pStyle w:val="Standard"/>
        <w:tabs>
          <w:tab w:val="left" w:pos="1177"/>
        </w:tabs>
        <w:ind w:left="-567" w:right="-374"/>
        <w:jc w:val="both"/>
        <w:rPr>
          <w:rFonts w:ascii="Verdana" w:hAnsi="Verdana" w:cs="Arial"/>
          <w:sz w:val="22"/>
          <w:szCs w:val="22"/>
        </w:rPr>
      </w:pPr>
      <w:r>
        <w:rPr>
          <w:rFonts w:ascii="Verdana" w:hAnsi="Verdana" w:cs="Arial"/>
          <w:sz w:val="22"/>
          <w:szCs w:val="22"/>
        </w:rPr>
        <w:t xml:space="preserve">Los actos, acuerdos y resoluciones que por disposición legal o reglamentaria deban </w:t>
      </w:r>
      <w:r>
        <w:rPr>
          <w:rFonts w:ascii="Verdana" w:hAnsi="Verdana" w:cs="Arial"/>
          <w:sz w:val="22"/>
          <w:szCs w:val="22"/>
        </w:rPr>
        <w:lastRenderedPageBreak/>
        <w:t>notificarse a particulares con domicilio desconocido o fuera del territorio municipal, podrán publicarse en la Gaceta Municipal y surtirán efectos a partir del día hábil siguiente de su publicación.</w:t>
      </w:r>
    </w:p>
    <w:p>
      <w:pPr>
        <w:pStyle w:val="Standard"/>
        <w:tabs>
          <w:tab w:val="left" w:pos="1177"/>
        </w:tabs>
        <w:ind w:left="-567" w:right="-374"/>
        <w:jc w:val="both"/>
        <w:rPr>
          <w:rFonts w:ascii="Verdana" w:hAnsi="Verdana" w:cs="Arial"/>
          <w:sz w:val="22"/>
          <w:szCs w:val="22"/>
        </w:rPr>
      </w:pPr>
      <w:r>
        <w:rPr>
          <w:rFonts w:ascii="Verdana" w:hAnsi="Verdana" w:cs="Arial"/>
          <w:sz w:val="22"/>
          <w:szCs w:val="22"/>
        </w:rPr>
        <w:tab/>
      </w:r>
    </w:p>
    <w:p>
      <w:pPr>
        <w:pStyle w:val="Standard"/>
        <w:tabs>
          <w:tab w:val="left" w:pos="1177"/>
        </w:tabs>
        <w:ind w:left="-567" w:right="-374"/>
        <w:jc w:val="both"/>
        <w:rPr>
          <w:rFonts w:ascii="Verdana" w:hAnsi="Verdana" w:cs="Arial"/>
          <w:sz w:val="22"/>
          <w:szCs w:val="22"/>
        </w:rPr>
      </w:pPr>
    </w:p>
    <w:p>
      <w:pPr>
        <w:pStyle w:val="Standard"/>
        <w:ind w:left="-567" w:right="-374"/>
        <w:jc w:val="both"/>
        <w:rPr>
          <w:rFonts w:ascii="Verdana" w:hAnsi="Verdana"/>
          <w:sz w:val="22"/>
          <w:szCs w:val="22"/>
        </w:rPr>
      </w:pPr>
      <w:r>
        <w:rPr>
          <w:rFonts w:ascii="Verdana" w:hAnsi="Verdana" w:cs="Arial"/>
          <w:b/>
          <w:bCs/>
          <w:sz w:val="22"/>
          <w:szCs w:val="22"/>
        </w:rPr>
        <w:t>Artículo 11.-</w:t>
      </w:r>
      <w:r>
        <w:rPr>
          <w:rFonts w:ascii="Verdana" w:hAnsi="Verdana" w:cs="Arial"/>
          <w:sz w:val="22"/>
          <w:szCs w:val="22"/>
        </w:rPr>
        <w:t xml:space="preserve"> La Gaceta Municipal publicará en forma electrónica en el portal de internet del Gobierno Municipal y su versión tiene carácter oficial.</w:t>
      </w:r>
      <w:r>
        <w:rPr>
          <w:rFonts w:ascii="Verdana" w:hAnsi="Verdana"/>
          <w:sz w:val="22"/>
          <w:szCs w:val="22"/>
        </w:rPr>
        <w:t xml:space="preserve"> </w:t>
      </w:r>
    </w:p>
    <w:p>
      <w:pPr>
        <w:pStyle w:val="Standard"/>
        <w:ind w:left="-567" w:right="-374"/>
        <w:jc w:val="both"/>
        <w:rPr>
          <w:rFonts w:ascii="Verdana" w:hAnsi="Verdana"/>
          <w:sz w:val="22"/>
          <w:szCs w:val="22"/>
        </w:rPr>
      </w:pPr>
    </w:p>
    <w:p>
      <w:pPr>
        <w:pStyle w:val="Standard"/>
        <w:ind w:left="-567" w:right="-374"/>
        <w:jc w:val="both"/>
        <w:rPr>
          <w:rFonts w:ascii="Verdana" w:hAnsi="Verdana"/>
          <w:sz w:val="22"/>
          <w:szCs w:val="22"/>
        </w:rPr>
      </w:pPr>
    </w:p>
    <w:p>
      <w:pPr>
        <w:pStyle w:val="Standard"/>
        <w:ind w:left="-567" w:right="-374"/>
        <w:jc w:val="both"/>
        <w:rPr>
          <w:rFonts w:ascii="Verdana" w:hAnsi="Verdana" w:cs="Arial"/>
          <w:sz w:val="22"/>
          <w:szCs w:val="22"/>
        </w:rPr>
      </w:pPr>
      <w:r>
        <w:rPr>
          <w:rFonts w:ascii="Verdana" w:hAnsi="Verdana" w:cs="Arial"/>
          <w:b/>
          <w:bCs/>
          <w:sz w:val="22"/>
          <w:szCs w:val="22"/>
        </w:rPr>
        <w:t>Artículo 12.-</w:t>
      </w:r>
      <w:r>
        <w:rPr>
          <w:rFonts w:ascii="Verdana" w:hAnsi="Verdana" w:cs="Arial"/>
          <w:sz w:val="22"/>
          <w:szCs w:val="22"/>
        </w:rPr>
        <w:t xml:space="preserve"> Además de la versión electrónica, se imprimirán cuando menos 05 ejemplares con idénticas características y contenido, para efectos de evidencia documental física o cuando sean requeridos para los trámites del Municipio.</w:t>
      </w: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p>
    <w:p>
      <w:pPr>
        <w:pStyle w:val="Estilo"/>
        <w:ind w:left="-567" w:right="-374"/>
        <w:rPr>
          <w:rFonts w:ascii="Verdana" w:hAnsi="Verdana"/>
          <w:sz w:val="22"/>
        </w:rPr>
      </w:pPr>
      <w:r>
        <w:rPr>
          <w:rFonts w:ascii="Verdana" w:hAnsi="Verdana" w:cs="Arial"/>
          <w:b/>
          <w:bCs/>
          <w:sz w:val="22"/>
        </w:rPr>
        <w:t>Artículo 13.-</w:t>
      </w:r>
      <w:r>
        <w:rPr>
          <w:rFonts w:ascii="Verdana" w:hAnsi="Verdana" w:cs="Arial"/>
          <w:sz w:val="22"/>
        </w:rPr>
        <w:t xml:space="preserve"> </w:t>
      </w:r>
      <w:r>
        <w:rPr>
          <w:rFonts w:ascii="Verdana" w:hAnsi="Verdana"/>
          <w:sz w:val="22"/>
        </w:rPr>
        <w:t>Los ejemplares quedarán bajo resguardo y control en las dependencias u oficinas siguientes:</w:t>
      </w: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r>
        <w:rPr>
          <w:rFonts w:ascii="Verdana" w:hAnsi="Verdana" w:cs="Arial"/>
          <w:sz w:val="22"/>
          <w:szCs w:val="22"/>
        </w:rPr>
        <w:t>I.- En la Secretaría General del Ayuntamiento;</w:t>
      </w: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r>
        <w:rPr>
          <w:rFonts w:ascii="Verdana" w:hAnsi="Verdana" w:cs="Arial"/>
          <w:sz w:val="22"/>
          <w:szCs w:val="22"/>
        </w:rPr>
        <w:t>II.- Biblioteca del Congreso del Estado; y</w:t>
      </w: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r>
        <w:rPr>
          <w:rFonts w:ascii="Verdana" w:hAnsi="Verdana" w:cs="Arial"/>
          <w:sz w:val="22"/>
          <w:szCs w:val="22"/>
        </w:rPr>
        <w:t>III.- Dirección del Archivo General del Municipio.</w:t>
      </w: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r>
        <w:rPr>
          <w:rFonts w:ascii="Verdana" w:hAnsi="Verdana" w:cs="Arial"/>
          <w:b/>
          <w:bCs/>
          <w:sz w:val="22"/>
          <w:szCs w:val="22"/>
        </w:rPr>
        <w:t>Artículo 14.-</w:t>
      </w:r>
      <w:r>
        <w:rPr>
          <w:rFonts w:ascii="Verdana" w:hAnsi="Verdana" w:cs="Arial"/>
          <w:sz w:val="22"/>
          <w:szCs w:val="22"/>
        </w:rPr>
        <w:t xml:space="preserve"> Corresponde a la Secretaría General del Ayuntamiento con relación a la Gaceta Municipal, lo siguiente:</w:t>
      </w: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r>
        <w:rPr>
          <w:rFonts w:ascii="Verdana" w:hAnsi="Verdana" w:cs="Arial"/>
          <w:sz w:val="22"/>
          <w:szCs w:val="22"/>
        </w:rPr>
        <w:t>I.- Integrar los expedientes de los asuntos publicados en la Gaceta Municipal, en los términos previstos en la legislación en materia de Mejora Regulatoria;</w:t>
      </w: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r>
        <w:rPr>
          <w:rFonts w:ascii="Verdana" w:hAnsi="Verdana" w:cs="Arial"/>
          <w:sz w:val="22"/>
          <w:szCs w:val="22"/>
        </w:rPr>
        <w:t>II.- La operación y vigilancia de las publicaciones efectuadas en la Gaceta Municipal;</w:t>
      </w: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r>
        <w:rPr>
          <w:rFonts w:ascii="Verdana" w:hAnsi="Verdana" w:cs="Arial"/>
          <w:sz w:val="22"/>
          <w:szCs w:val="22"/>
        </w:rPr>
        <w:t>III.- Realizar la publicación fiel y oportuna de los acuerdos o resoluciones que les sean remitidos para tal efecto;</w:t>
      </w: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r>
        <w:rPr>
          <w:rFonts w:ascii="Verdana" w:hAnsi="Verdana" w:cs="Arial"/>
          <w:sz w:val="22"/>
          <w:szCs w:val="22"/>
        </w:rPr>
        <w:t>IV.- Conservar y organizar las publicaciones de la Gaceta Municipal;</w:t>
      </w: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r>
        <w:rPr>
          <w:rFonts w:ascii="Verdana" w:hAnsi="Verdana" w:cs="Arial"/>
          <w:sz w:val="22"/>
          <w:szCs w:val="22"/>
        </w:rPr>
        <w:t>V.- Informar a la Presidenta o Presidente Municipal cuando hubiere necesidad de realizar la fe de erratas a los textos publicados, así como corregirlos cuando lo justifique plenamente la o el Secretario General del Ayuntamiento o lo determine el Ayuntamiento;</w:t>
      </w:r>
    </w:p>
    <w:p>
      <w:pPr>
        <w:pStyle w:val="Standard"/>
        <w:ind w:left="-567" w:right="-374"/>
        <w:jc w:val="both"/>
        <w:rPr>
          <w:rFonts w:ascii="Verdana" w:hAnsi="Verdana" w:cs="Arial"/>
          <w:sz w:val="22"/>
          <w:szCs w:val="22"/>
        </w:rPr>
      </w:pPr>
    </w:p>
    <w:p>
      <w:pPr>
        <w:pStyle w:val="Estilo"/>
        <w:ind w:left="-567" w:right="-374"/>
        <w:rPr>
          <w:rFonts w:ascii="Verdana" w:hAnsi="Verdana"/>
          <w:sz w:val="22"/>
        </w:rPr>
      </w:pPr>
      <w:r>
        <w:rPr>
          <w:rFonts w:ascii="Verdana" w:hAnsi="Verdana"/>
          <w:sz w:val="22"/>
        </w:rPr>
        <w:t>VI.- Administrar la página electrónica de la Gaceta Municipal en la Internet; y</w:t>
      </w: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r>
        <w:rPr>
          <w:rFonts w:ascii="Verdana" w:hAnsi="Verdana" w:cs="Arial"/>
          <w:sz w:val="22"/>
          <w:szCs w:val="22"/>
        </w:rPr>
        <w:t>VII.- Las demás que les señalen los reglamentos municipales.</w:t>
      </w: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r>
        <w:rPr>
          <w:rFonts w:ascii="Verdana" w:hAnsi="Verdana" w:cs="Arial"/>
          <w:b/>
          <w:bCs/>
          <w:sz w:val="22"/>
          <w:szCs w:val="22"/>
        </w:rPr>
        <w:lastRenderedPageBreak/>
        <w:t xml:space="preserve">Artículo 15.- </w:t>
      </w:r>
      <w:r>
        <w:rPr>
          <w:rFonts w:ascii="Verdana" w:hAnsi="Verdana" w:cs="Arial"/>
          <w:sz w:val="22"/>
          <w:szCs w:val="22"/>
        </w:rPr>
        <w:t>La Gaceta Municipal será editada en el Municipio y su publicación será realizada de manera mensual, por lo menos, y además cuando se considere necesario a criterio de la Secretaría General del Ayuntamiento, o cuando se establezca fecha expresa por el Ayuntamiento.</w:t>
      </w: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r>
        <w:rPr>
          <w:rFonts w:ascii="Verdana" w:hAnsi="Verdana" w:cs="Arial"/>
          <w:b/>
          <w:bCs/>
          <w:sz w:val="22"/>
          <w:szCs w:val="22"/>
        </w:rPr>
        <w:t>Artículo 16.-</w:t>
      </w:r>
      <w:r>
        <w:rPr>
          <w:rFonts w:ascii="Verdana" w:hAnsi="Verdana" w:cs="Arial"/>
          <w:sz w:val="22"/>
          <w:szCs w:val="22"/>
        </w:rPr>
        <w:t xml:space="preserve"> Los errores contenidos en las publicaciones, serán corregidos con la fe de erratas respectiva por la Secretaría General del Ayuntamiento, siempre y cuando se constate que existe discrepancia entre el texto del dictamen o acuerdo aprobado y la publicación efectuada en la Gaceta Municipal.</w:t>
      </w:r>
    </w:p>
    <w:p>
      <w:pPr>
        <w:pStyle w:val="Standard"/>
        <w:ind w:right="-374"/>
        <w:jc w:val="both"/>
        <w:rPr>
          <w:rFonts w:ascii="Verdana" w:hAnsi="Verdana" w:cs="Arial"/>
          <w:b/>
          <w:bCs/>
          <w:sz w:val="22"/>
          <w:szCs w:val="22"/>
        </w:rPr>
      </w:pPr>
    </w:p>
    <w:p>
      <w:pPr>
        <w:pStyle w:val="Standard"/>
        <w:ind w:right="-374"/>
        <w:jc w:val="both"/>
        <w:rPr>
          <w:rFonts w:ascii="Verdana" w:hAnsi="Verdana" w:cs="Arial"/>
          <w:b/>
          <w:bCs/>
          <w:sz w:val="22"/>
          <w:szCs w:val="22"/>
        </w:rPr>
      </w:pPr>
    </w:p>
    <w:p>
      <w:pPr>
        <w:pStyle w:val="Standard"/>
        <w:ind w:left="-567" w:right="-374"/>
        <w:jc w:val="both"/>
        <w:rPr>
          <w:rFonts w:ascii="Verdana" w:hAnsi="Verdana" w:cs="Arial"/>
          <w:sz w:val="22"/>
          <w:szCs w:val="22"/>
        </w:rPr>
      </w:pPr>
      <w:r>
        <w:rPr>
          <w:rFonts w:ascii="Verdana" w:hAnsi="Verdana" w:cs="Arial"/>
          <w:b/>
          <w:bCs/>
          <w:sz w:val="22"/>
          <w:szCs w:val="22"/>
        </w:rPr>
        <w:t>Artículo 17.-</w:t>
      </w:r>
      <w:r>
        <w:rPr>
          <w:rFonts w:ascii="Verdana" w:hAnsi="Verdana" w:cs="Arial"/>
          <w:sz w:val="22"/>
          <w:szCs w:val="22"/>
        </w:rPr>
        <w:t xml:space="preserve"> La Secretaría General del Ayuntamiento podrá expedir copias certificadas de la edición impresa de la Gaceta Municipal. El costo de las mismas será el que se determine en la Ley de Ingresos del Municipio correspondiente al ejercicio fiscal.</w:t>
      </w: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r>
        <w:rPr>
          <w:rFonts w:ascii="Verdana" w:hAnsi="Verdana" w:cs="Arial"/>
          <w:b/>
          <w:bCs/>
          <w:sz w:val="22"/>
          <w:szCs w:val="22"/>
        </w:rPr>
        <w:t>Artículo 18.-</w:t>
      </w:r>
      <w:r>
        <w:rPr>
          <w:rFonts w:ascii="Verdana" w:hAnsi="Verdana" w:cs="Arial"/>
          <w:sz w:val="22"/>
          <w:szCs w:val="22"/>
        </w:rPr>
        <w:t xml:space="preserve"> Una vez publicada la Gaceta Municipal que contenga Regulaciones Municipales se procederá a su inscripción en el Registro Municipal de Regulaciones en los términos de lo dispuesto por la legislación y reglamentación en materia de Mejora Regulatoria.</w:t>
      </w: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r>
        <w:rPr>
          <w:rFonts w:ascii="Verdana" w:hAnsi="Verdana" w:cs="Arial"/>
          <w:sz w:val="22"/>
          <w:szCs w:val="22"/>
        </w:rPr>
        <w:t>En caso de que la Regulación Municipal se abrogada, la Secretaría General del Ayuntamiento procederá a solicitar la baja en el Registro Municipal de Regulaciones.</w:t>
      </w:r>
    </w:p>
    <w:p>
      <w:pPr>
        <w:pStyle w:val="Standard"/>
        <w:ind w:left="-567" w:right="-374"/>
        <w:jc w:val="both"/>
        <w:rPr>
          <w:rFonts w:ascii="Verdana" w:hAnsi="Verdana" w:cs="Arial"/>
          <w:sz w:val="22"/>
          <w:szCs w:val="22"/>
        </w:rPr>
      </w:pPr>
    </w:p>
    <w:p>
      <w:pPr>
        <w:pStyle w:val="Standard"/>
        <w:ind w:left="-567" w:right="-374"/>
        <w:jc w:val="both"/>
        <w:rPr>
          <w:rFonts w:ascii="Verdana" w:hAnsi="Verdana" w:cs="Arial"/>
          <w:sz w:val="22"/>
          <w:szCs w:val="22"/>
        </w:rPr>
      </w:pPr>
    </w:p>
    <w:p>
      <w:pPr>
        <w:pStyle w:val="Estilo"/>
        <w:ind w:left="-567" w:right="-374"/>
        <w:rPr>
          <w:rFonts w:ascii="Verdana" w:hAnsi="Verdana"/>
          <w:sz w:val="22"/>
        </w:rPr>
      </w:pPr>
      <w:r>
        <w:rPr>
          <w:rFonts w:ascii="Verdana" w:hAnsi="Verdana" w:cs="Arial"/>
          <w:b/>
          <w:bCs/>
          <w:sz w:val="22"/>
        </w:rPr>
        <w:t>Artículo 19.-</w:t>
      </w:r>
      <w:r>
        <w:rPr>
          <w:rFonts w:ascii="Verdana" w:hAnsi="Verdana" w:cs="Arial"/>
          <w:sz w:val="22"/>
        </w:rPr>
        <w:t xml:space="preserve"> </w:t>
      </w:r>
      <w:r>
        <w:rPr>
          <w:rFonts w:ascii="Verdana" w:hAnsi="Verdana"/>
          <w:sz w:val="22"/>
        </w:rPr>
        <w:t>El acceso a la edición electrónica de la Gaceta Municipal será gratuito.</w:t>
      </w:r>
    </w:p>
    <w:p>
      <w:pPr>
        <w:pStyle w:val="Standard"/>
        <w:tabs>
          <w:tab w:val="left" w:pos="2579"/>
        </w:tabs>
        <w:ind w:left="-567" w:right="-374"/>
        <w:jc w:val="both"/>
        <w:rPr>
          <w:rFonts w:ascii="Verdana" w:hAnsi="Verdana" w:cs="Arial"/>
          <w:sz w:val="22"/>
          <w:szCs w:val="22"/>
        </w:rPr>
      </w:pPr>
    </w:p>
    <w:p>
      <w:pPr>
        <w:pStyle w:val="Standard"/>
        <w:tabs>
          <w:tab w:val="left" w:pos="2579"/>
        </w:tabs>
        <w:ind w:left="-567" w:right="-374"/>
        <w:jc w:val="both"/>
        <w:rPr>
          <w:rFonts w:ascii="Verdana" w:hAnsi="Verdana" w:cs="Arial"/>
          <w:sz w:val="22"/>
          <w:szCs w:val="22"/>
        </w:rPr>
      </w:pPr>
    </w:p>
    <w:p>
      <w:pPr>
        <w:pStyle w:val="Predeterminado"/>
        <w:tabs>
          <w:tab w:val="left" w:pos="4605"/>
        </w:tabs>
        <w:spacing w:after="0" w:line="240" w:lineRule="auto"/>
        <w:ind w:left="-567" w:right="-374"/>
        <w:jc w:val="center"/>
        <w:rPr>
          <w:rFonts w:ascii="Verdana" w:hAnsi="Verdana" w:cs="Tahoma"/>
          <w:b/>
        </w:rPr>
      </w:pPr>
      <w:r>
        <w:rPr>
          <w:rFonts w:ascii="Verdana" w:hAnsi="Verdana" w:cs="Tahoma"/>
          <w:b/>
        </w:rPr>
        <w:t>CAPÍTULO III</w:t>
      </w:r>
    </w:p>
    <w:p>
      <w:pPr>
        <w:pStyle w:val="Predeterminado"/>
        <w:tabs>
          <w:tab w:val="left" w:pos="4605"/>
        </w:tabs>
        <w:spacing w:after="0" w:line="240" w:lineRule="auto"/>
        <w:ind w:left="-567" w:right="-374"/>
        <w:jc w:val="center"/>
        <w:rPr>
          <w:rFonts w:ascii="Verdana" w:hAnsi="Verdana" w:cs="Tahoma"/>
          <w:b/>
        </w:rPr>
      </w:pPr>
      <w:r>
        <w:rPr>
          <w:rFonts w:ascii="Verdana" w:hAnsi="Verdana" w:cs="Tahoma"/>
          <w:b/>
        </w:rPr>
        <w:t>DE LAS RESPONSABILIDADES DE LAS Y LOS SERVIDORES PÚBLICOS</w:t>
      </w:r>
    </w:p>
    <w:p>
      <w:pPr>
        <w:pStyle w:val="Predeterminado"/>
        <w:spacing w:after="0" w:line="240" w:lineRule="auto"/>
        <w:ind w:left="-567" w:right="-374"/>
        <w:jc w:val="center"/>
        <w:rPr>
          <w:rFonts w:ascii="Verdana" w:hAnsi="Verdana" w:cs="Tahoma"/>
          <w:b/>
        </w:rPr>
      </w:pPr>
    </w:p>
    <w:p>
      <w:pPr>
        <w:pStyle w:val="Predeterminado"/>
        <w:spacing w:after="0" w:line="240" w:lineRule="auto"/>
        <w:ind w:left="-567" w:right="-374"/>
        <w:jc w:val="both"/>
        <w:rPr>
          <w:rFonts w:ascii="Verdana" w:hAnsi="Verdana" w:cs="Tahoma"/>
          <w:b/>
        </w:rPr>
      </w:pPr>
    </w:p>
    <w:p>
      <w:pPr>
        <w:pStyle w:val="Predeterminado"/>
        <w:spacing w:after="0" w:line="240" w:lineRule="auto"/>
        <w:ind w:left="-567" w:right="-374"/>
        <w:jc w:val="both"/>
        <w:rPr>
          <w:rFonts w:ascii="Verdana" w:hAnsi="Verdana" w:cs="Arial"/>
          <w:kern w:val="3"/>
        </w:rPr>
      </w:pPr>
      <w:r>
        <w:rPr>
          <w:rFonts w:ascii="Verdana" w:hAnsi="Verdana" w:cs="Arial"/>
          <w:b/>
          <w:kern w:val="3"/>
          <w:lang w:eastAsia="zh-CN"/>
        </w:rPr>
        <w:t>Artículo 20.-</w:t>
      </w:r>
      <w:r>
        <w:rPr>
          <w:rFonts w:ascii="Verdana" w:hAnsi="Verdana" w:cs="Arial"/>
          <w:kern w:val="3"/>
          <w:lang w:eastAsia="zh-CN"/>
        </w:rPr>
        <w:t xml:space="preserve"> El incumplimiento de las obligaciones establecidas por el presente Reglamento, </w:t>
      </w:r>
      <w:r>
        <w:rPr>
          <w:rFonts w:ascii="Verdana" w:hAnsi="Verdana"/>
        </w:rPr>
        <w:t>será sancionado en términos de la legislación en materia de responsabilidades administrativas aplicable.</w:t>
      </w:r>
    </w:p>
    <w:p>
      <w:pPr>
        <w:spacing w:after="0" w:line="240" w:lineRule="auto"/>
        <w:ind w:left="-567" w:right="-374"/>
        <w:jc w:val="both"/>
        <w:rPr>
          <w:rFonts w:ascii="Verdana" w:eastAsia="Times New Roman" w:hAnsi="Verdana" w:cs="Arial"/>
          <w:kern w:val="3"/>
          <w:lang w:val="es-ES" w:eastAsia="zh-CN"/>
        </w:rPr>
      </w:pPr>
    </w:p>
    <w:p>
      <w:pPr>
        <w:spacing w:after="0" w:line="240" w:lineRule="auto"/>
        <w:ind w:left="-567" w:right="-374"/>
        <w:jc w:val="both"/>
        <w:rPr>
          <w:rFonts w:ascii="Verdana" w:eastAsia="Times New Roman" w:hAnsi="Verdana" w:cs="Arial"/>
          <w:kern w:val="3"/>
          <w:lang w:val="es-ES" w:eastAsia="zh-CN"/>
        </w:rPr>
      </w:pPr>
    </w:p>
    <w:p>
      <w:pPr>
        <w:spacing w:after="0" w:line="240" w:lineRule="auto"/>
        <w:ind w:left="-567" w:right="-374"/>
        <w:jc w:val="both"/>
        <w:rPr>
          <w:rFonts w:ascii="Verdana" w:eastAsia="Times New Roman" w:hAnsi="Verdana" w:cs="Arial"/>
          <w:kern w:val="3"/>
          <w:lang w:val="es-ES" w:eastAsia="zh-CN"/>
        </w:rPr>
      </w:pPr>
      <w:r>
        <w:rPr>
          <w:rFonts w:ascii="Verdana" w:hAnsi="Verdana" w:cs="Arial"/>
          <w:b/>
          <w:kern w:val="3"/>
          <w:lang w:val="es-ES"/>
        </w:rPr>
        <w:t>Artículo 21</w:t>
      </w:r>
      <w:r>
        <w:rPr>
          <w:rFonts w:ascii="Verdana" w:eastAsia="Times New Roman" w:hAnsi="Verdana" w:cs="Arial"/>
          <w:b/>
          <w:kern w:val="3"/>
          <w:lang w:val="es-ES" w:eastAsia="zh-CN"/>
        </w:rPr>
        <w:t>.</w:t>
      </w:r>
      <w:r>
        <w:rPr>
          <w:rFonts w:ascii="Verdana" w:hAnsi="Verdana" w:cs="Arial"/>
          <w:b/>
          <w:kern w:val="3"/>
          <w:lang w:val="es-ES"/>
        </w:rPr>
        <w:t>-</w:t>
      </w:r>
      <w:r>
        <w:rPr>
          <w:rFonts w:ascii="Verdana" w:eastAsia="Times New Roman" w:hAnsi="Verdana" w:cs="Arial"/>
          <w:kern w:val="3"/>
          <w:lang w:val="es-ES" w:eastAsia="zh-CN"/>
        </w:rPr>
        <w:t xml:space="preserve"> Las sanciones por infracciones administrativas se impondrán sin perjuicio de las penas que correspondan a los delitos que, en su caso, incurran los infractores.</w:t>
      </w:r>
    </w:p>
    <w:p>
      <w:pPr>
        <w:spacing w:after="0" w:line="240" w:lineRule="auto"/>
        <w:ind w:left="-567" w:right="-374"/>
        <w:jc w:val="both"/>
        <w:rPr>
          <w:rFonts w:ascii="Verdana" w:eastAsia="Times New Roman" w:hAnsi="Verdana" w:cs="Arial"/>
          <w:kern w:val="3"/>
          <w:lang w:val="es-ES" w:eastAsia="zh-CN"/>
        </w:rPr>
      </w:pPr>
    </w:p>
    <w:p>
      <w:pPr>
        <w:spacing w:after="0" w:line="240" w:lineRule="auto"/>
        <w:ind w:left="-567" w:right="-374"/>
        <w:jc w:val="both"/>
        <w:rPr>
          <w:rFonts w:ascii="Verdana" w:eastAsia="Times New Roman" w:hAnsi="Verdana" w:cs="Arial"/>
          <w:kern w:val="3"/>
          <w:lang w:val="es-ES" w:eastAsia="zh-CN"/>
        </w:rPr>
      </w:pPr>
    </w:p>
    <w:p>
      <w:pPr>
        <w:pStyle w:val="Predeterminado"/>
        <w:spacing w:after="0" w:line="240" w:lineRule="auto"/>
        <w:ind w:right="-374"/>
        <w:jc w:val="center"/>
        <w:rPr>
          <w:rFonts w:ascii="Arial" w:hAnsi="Arial" w:cs="Arial"/>
          <w:b/>
          <w:sz w:val="24"/>
          <w:szCs w:val="24"/>
        </w:rPr>
      </w:pPr>
      <w:r>
        <w:rPr>
          <w:rFonts w:ascii="Arial" w:hAnsi="Arial" w:cs="Arial"/>
          <w:b/>
          <w:sz w:val="24"/>
          <w:szCs w:val="24"/>
        </w:rPr>
        <w:t>TRANSITORIOS</w:t>
      </w:r>
    </w:p>
    <w:p>
      <w:pPr>
        <w:pStyle w:val="Predeterminado"/>
        <w:spacing w:after="0" w:line="240" w:lineRule="auto"/>
        <w:ind w:right="-374"/>
        <w:jc w:val="center"/>
        <w:rPr>
          <w:rFonts w:ascii="Arial" w:hAnsi="Arial" w:cs="Arial"/>
          <w:b/>
          <w:sz w:val="24"/>
          <w:szCs w:val="24"/>
        </w:rPr>
      </w:pPr>
    </w:p>
    <w:p>
      <w:pPr>
        <w:pStyle w:val="Predeterminado"/>
        <w:spacing w:after="0" w:line="240" w:lineRule="auto"/>
        <w:ind w:left="-567" w:right="-374"/>
        <w:jc w:val="both"/>
        <w:rPr>
          <w:rFonts w:ascii="Verdana" w:hAnsi="Verdana" w:cs="Tahoma"/>
          <w:b/>
        </w:rPr>
      </w:pPr>
    </w:p>
    <w:p>
      <w:pPr>
        <w:spacing w:after="0" w:line="240" w:lineRule="auto"/>
        <w:ind w:left="-567" w:right="-374"/>
        <w:jc w:val="both"/>
        <w:rPr>
          <w:rFonts w:ascii="Verdana" w:hAnsi="Verdana" w:cstheme="minorHAnsi"/>
        </w:rPr>
      </w:pPr>
      <w:r>
        <w:rPr>
          <w:rFonts w:ascii="Verdana" w:hAnsi="Verdana" w:cstheme="minorHAnsi"/>
          <w:b/>
        </w:rPr>
        <w:lastRenderedPageBreak/>
        <w:t>PRIMERO.-</w:t>
      </w:r>
      <w:r>
        <w:rPr>
          <w:rFonts w:ascii="Verdana" w:hAnsi="Verdana" w:cstheme="minorHAnsi"/>
        </w:rPr>
        <w:t xml:space="preserve"> El presente Decreto entrará en vigor al día siguiente de su publicación en la Gaceta Oficial del Municipio.</w:t>
      </w:r>
    </w:p>
    <w:p>
      <w:pPr>
        <w:spacing w:after="0" w:line="240" w:lineRule="auto"/>
        <w:ind w:left="-567" w:right="-374"/>
        <w:jc w:val="both"/>
        <w:rPr>
          <w:rFonts w:ascii="Verdana" w:hAnsi="Verdana" w:cstheme="minorHAnsi"/>
          <w:b/>
        </w:rPr>
      </w:pPr>
    </w:p>
    <w:p>
      <w:pPr>
        <w:spacing w:after="0" w:line="240" w:lineRule="auto"/>
        <w:ind w:left="-567" w:right="-374"/>
        <w:jc w:val="both"/>
        <w:rPr>
          <w:rFonts w:ascii="Verdana" w:hAnsi="Verdana" w:cstheme="minorHAnsi"/>
        </w:rPr>
      </w:pPr>
      <w:r>
        <w:rPr>
          <w:rFonts w:ascii="Verdana" w:hAnsi="Verdana" w:cstheme="minorHAnsi"/>
          <w:b/>
        </w:rPr>
        <w:t>SEGUNDO.-</w:t>
      </w:r>
      <w:r>
        <w:rPr>
          <w:rFonts w:ascii="Verdana" w:hAnsi="Verdana" w:cstheme="minorHAnsi"/>
        </w:rPr>
        <w:t xml:space="preserve"> Se abroga el Reglamento de Mejora Regulatoria del Municipio de Tlajomulco de Zúñiga, Jalisco, Volumen V, Publicación XVIII, publicado en la Gaceta Municipal el 23 de octubre del 2014 y su reforma Volumen VII, Publicación V, publicada el 28 de junio del 2016.</w:t>
      </w:r>
    </w:p>
    <w:p>
      <w:pPr>
        <w:spacing w:after="0" w:line="240" w:lineRule="auto"/>
        <w:ind w:left="-567" w:right="-374"/>
        <w:jc w:val="both"/>
        <w:rPr>
          <w:rFonts w:ascii="Verdana" w:hAnsi="Verdana" w:cstheme="minorHAnsi"/>
        </w:rPr>
      </w:pPr>
    </w:p>
    <w:p>
      <w:pPr>
        <w:spacing w:line="240" w:lineRule="auto"/>
        <w:ind w:left="-567" w:right="-374"/>
        <w:jc w:val="both"/>
        <w:rPr>
          <w:rFonts w:ascii="Verdana" w:hAnsi="Verdana" w:cstheme="minorHAnsi"/>
        </w:rPr>
      </w:pPr>
      <w:r>
        <w:rPr>
          <w:rFonts w:ascii="Verdana" w:hAnsi="Verdana" w:cstheme="minorHAnsi"/>
          <w:b/>
        </w:rPr>
        <w:t>TERCERO.-</w:t>
      </w:r>
      <w:r>
        <w:rPr>
          <w:rFonts w:ascii="Verdana" w:hAnsi="Verdana" w:cstheme="minorHAnsi"/>
        </w:rPr>
        <w:t xml:space="preserve"> Se abroga el Reglamento de la Gaceta Municipal de Tlajomulco de Zúñiga, Jalisco, Volumen 1, Publicación VIII, publicado en agosto de 2004 en la Gaceta Municipal.</w:t>
      </w:r>
    </w:p>
    <w:p>
      <w:pPr>
        <w:pStyle w:val="Predeterminado"/>
        <w:widowControl w:val="0"/>
        <w:spacing w:after="0" w:line="240" w:lineRule="auto"/>
        <w:ind w:left="-567" w:right="-374"/>
        <w:jc w:val="both"/>
        <w:rPr>
          <w:rFonts w:ascii="Verdana" w:hAnsi="Verdana" w:cstheme="minorHAnsi"/>
        </w:rPr>
      </w:pPr>
      <w:r>
        <w:rPr>
          <w:rFonts w:ascii="Verdana" w:hAnsi="Verdana" w:cstheme="minorHAnsi"/>
          <w:b/>
        </w:rPr>
        <w:t>CUARTO.-</w:t>
      </w:r>
      <w:r>
        <w:rPr>
          <w:rFonts w:ascii="Verdana" w:hAnsi="Verdana" w:cstheme="minorHAnsi"/>
        </w:rPr>
        <w:t xml:space="preserve"> Se derogan todas las disposiciones en contrario contenidas en los ordenamientos municipales.</w:t>
      </w:r>
    </w:p>
    <w:p>
      <w:pPr>
        <w:pStyle w:val="Predeterminado"/>
        <w:widowControl w:val="0"/>
        <w:spacing w:after="0" w:line="240" w:lineRule="auto"/>
        <w:ind w:left="-567" w:right="-374"/>
        <w:jc w:val="both"/>
        <w:rPr>
          <w:rFonts w:ascii="Verdana" w:hAnsi="Verdana" w:cstheme="minorHAnsi"/>
          <w:b/>
        </w:rPr>
      </w:pPr>
    </w:p>
    <w:p>
      <w:pPr>
        <w:pStyle w:val="Predeterminado"/>
        <w:widowControl w:val="0"/>
        <w:spacing w:after="0" w:line="240" w:lineRule="auto"/>
        <w:ind w:left="-567" w:right="-374"/>
        <w:jc w:val="both"/>
        <w:rPr>
          <w:rFonts w:ascii="Verdana" w:hAnsi="Verdana" w:cstheme="minorHAnsi"/>
        </w:rPr>
      </w:pPr>
      <w:r>
        <w:rPr>
          <w:rFonts w:ascii="Verdana" w:hAnsi="Verdana" w:cstheme="minorHAnsi"/>
          <w:b/>
        </w:rPr>
        <w:t>QUINTO.-</w:t>
      </w:r>
      <w:r>
        <w:rPr>
          <w:rFonts w:ascii="Verdana" w:hAnsi="Verdana" w:cstheme="minorHAnsi"/>
        </w:rPr>
        <w:t xml:space="preserve"> El Consejo Municipal deberá ser instalado por única ocasión y lo que respecta a esta Administración,  a los 60 sesenta días siguientes a la entrada en vigor del presente Reglamento.</w:t>
      </w:r>
    </w:p>
    <w:p>
      <w:pPr>
        <w:pStyle w:val="Estilo"/>
        <w:ind w:left="-567" w:right="-374"/>
        <w:rPr>
          <w:rFonts w:ascii="Verdana" w:hAnsi="Verdana" w:cstheme="minorHAnsi"/>
          <w:sz w:val="22"/>
        </w:rPr>
      </w:pPr>
    </w:p>
    <w:p>
      <w:pPr>
        <w:pStyle w:val="Estilo"/>
        <w:ind w:left="-567" w:right="-374"/>
        <w:rPr>
          <w:rFonts w:ascii="Verdana" w:hAnsi="Verdana" w:cstheme="minorHAnsi"/>
          <w:sz w:val="22"/>
        </w:rPr>
      </w:pPr>
      <w:r>
        <w:rPr>
          <w:rFonts w:ascii="Verdana" w:hAnsi="Verdana" w:cstheme="minorHAnsi"/>
          <w:b/>
          <w:sz w:val="22"/>
        </w:rPr>
        <w:t>SEXTO.-</w:t>
      </w:r>
      <w:r>
        <w:rPr>
          <w:rFonts w:ascii="Verdana" w:hAnsi="Verdana"/>
          <w:sz w:val="22"/>
        </w:rPr>
        <w:t xml:space="preserve"> </w:t>
      </w:r>
      <w:r>
        <w:rPr>
          <w:rFonts w:ascii="Verdana" w:hAnsi="Verdana" w:cstheme="minorHAnsi"/>
          <w:sz w:val="22"/>
        </w:rPr>
        <w:t>Las propuestas reglamentarias que se hayan presentado ante el Ayuntamiento con anterioridad a la entrada en vigor del presente Decreto se solventarán y resolverán de conformidad con las disposiciones vigentes al momento de su presentación.</w:t>
      </w:r>
    </w:p>
    <w:p>
      <w:pPr>
        <w:spacing w:after="0" w:line="240" w:lineRule="auto"/>
        <w:ind w:left="-567" w:right="-374"/>
        <w:jc w:val="both"/>
        <w:rPr>
          <w:rFonts w:ascii="Verdana" w:hAnsi="Verdana"/>
        </w:rPr>
      </w:pPr>
    </w:p>
    <w:p>
      <w:pPr>
        <w:pStyle w:val="Estilo"/>
        <w:ind w:left="-567" w:right="-374"/>
        <w:rPr>
          <w:rFonts w:ascii="Verdana" w:hAnsi="Verdana" w:cstheme="minorHAnsi"/>
          <w:sz w:val="22"/>
        </w:rPr>
      </w:pPr>
      <w:r>
        <w:rPr>
          <w:rFonts w:ascii="Verdana" w:hAnsi="Verdana" w:cstheme="minorHAnsi"/>
          <w:b/>
          <w:sz w:val="22"/>
        </w:rPr>
        <w:t>SÉPTIMO.-</w:t>
      </w:r>
      <w:r>
        <w:rPr>
          <w:rFonts w:ascii="Verdana" w:hAnsi="Verdana"/>
          <w:sz w:val="22"/>
        </w:rPr>
        <w:t xml:space="preserve"> </w:t>
      </w:r>
      <w:r>
        <w:rPr>
          <w:rFonts w:ascii="Verdana" w:hAnsi="Verdana" w:cstheme="minorHAnsi"/>
          <w:sz w:val="22"/>
        </w:rPr>
        <w:t>El Ayuntamiento del Municipio deberá de hacer las adecuaciones presupuestales que se requieran para la observancia y cumplimiento del presente decreto, sujetas a la capacidad presupuestal del Municipio.</w:t>
      </w:r>
    </w:p>
    <w:p>
      <w:pPr>
        <w:pStyle w:val="Estilo"/>
        <w:ind w:left="-567" w:right="-374"/>
        <w:rPr>
          <w:rFonts w:ascii="Verdana" w:hAnsi="Verdana" w:cstheme="minorHAnsi"/>
          <w:sz w:val="22"/>
        </w:rPr>
      </w:pPr>
    </w:p>
    <w:p>
      <w:pPr>
        <w:pStyle w:val="Estilo"/>
        <w:ind w:left="-567" w:right="-374"/>
        <w:rPr>
          <w:rFonts w:ascii="Verdana" w:hAnsi="Verdana" w:cstheme="minorHAnsi"/>
          <w:sz w:val="22"/>
        </w:rPr>
      </w:pPr>
      <w:r>
        <w:rPr>
          <w:rFonts w:ascii="Verdana" w:hAnsi="Verdana" w:cstheme="minorHAnsi"/>
          <w:b/>
          <w:sz w:val="22"/>
        </w:rPr>
        <w:t>OCTAVO.-</w:t>
      </w:r>
      <w:r>
        <w:rPr>
          <w:rFonts w:ascii="Verdana" w:hAnsi="Verdana"/>
          <w:sz w:val="22"/>
        </w:rPr>
        <w:t xml:space="preserve"> </w:t>
      </w:r>
      <w:r>
        <w:rPr>
          <w:rFonts w:ascii="Verdana" w:hAnsi="Verdana" w:cstheme="minorHAnsi"/>
          <w:sz w:val="22"/>
        </w:rPr>
        <w:t>El Catálogo Municipal deberá de quedar integrado en un plazo de 6 meses.</w:t>
      </w:r>
    </w:p>
    <w:p>
      <w:pPr>
        <w:pStyle w:val="Estilo"/>
        <w:ind w:left="-567" w:right="-374"/>
        <w:rPr>
          <w:rFonts w:ascii="Verdana" w:hAnsi="Verdana" w:cstheme="minorHAnsi"/>
          <w:sz w:val="22"/>
        </w:rPr>
      </w:pPr>
    </w:p>
    <w:p>
      <w:pPr>
        <w:pStyle w:val="Estilo"/>
        <w:ind w:left="-567" w:right="-374"/>
        <w:rPr>
          <w:rFonts w:ascii="Verdana" w:hAnsi="Verdana" w:cstheme="minorHAnsi"/>
          <w:sz w:val="22"/>
        </w:rPr>
      </w:pPr>
      <w:r>
        <w:rPr>
          <w:rFonts w:ascii="Verdana" w:hAnsi="Verdana" w:cstheme="minorHAnsi"/>
          <w:b/>
          <w:sz w:val="22"/>
        </w:rPr>
        <w:t>NOVENO.-</w:t>
      </w:r>
      <w:r>
        <w:rPr>
          <w:rFonts w:ascii="Verdana" w:hAnsi="Verdana"/>
          <w:sz w:val="22"/>
        </w:rPr>
        <w:t xml:space="preserve"> </w:t>
      </w:r>
      <w:r>
        <w:rPr>
          <w:rFonts w:ascii="Verdana" w:hAnsi="Verdana" w:cstheme="minorHAnsi"/>
          <w:sz w:val="22"/>
        </w:rPr>
        <w:t>La forma y tiempo en que se llevará a cabo el Análisis de Impacto Regulatorio de las Regulaciones vigentes que tengan más de 05 años cumplidos a la fecha de entrada en vigor del presente Reglamento, se determinará en la Agenda Regulatoria.</w:t>
      </w:r>
    </w:p>
    <w:p>
      <w:pPr>
        <w:pStyle w:val="Estilo"/>
        <w:ind w:left="-567" w:right="-374"/>
        <w:rPr>
          <w:rFonts w:ascii="Verdana" w:hAnsi="Verdana" w:cstheme="minorHAnsi"/>
          <w:i/>
          <w:sz w:val="22"/>
        </w:rPr>
      </w:pPr>
    </w:p>
    <w:p>
      <w:pPr>
        <w:pStyle w:val="Estilo"/>
        <w:ind w:left="-567" w:right="-374"/>
        <w:rPr>
          <w:rFonts w:ascii="Verdana" w:hAnsi="Verdana" w:cstheme="minorHAnsi"/>
          <w:i/>
          <w:sz w:val="22"/>
        </w:rPr>
      </w:pPr>
    </w:p>
    <w:p>
      <w:pPr>
        <w:pStyle w:val="Estilo"/>
        <w:ind w:left="-567" w:right="-374"/>
        <w:rPr>
          <w:rFonts w:ascii="Verdana" w:hAnsi="Verdana" w:cstheme="minorHAnsi"/>
          <w:i/>
          <w:sz w:val="22"/>
        </w:rPr>
      </w:pPr>
    </w:p>
    <w:p>
      <w:pPr>
        <w:ind w:left="-567" w:right="-376"/>
        <w:jc w:val="both"/>
        <w:rPr>
          <w:rFonts w:ascii="Verdana" w:hAnsi="Verdana" w:cs="Tahoma"/>
          <w:u w:val="single"/>
        </w:rPr>
      </w:pPr>
      <w:r>
        <w:rPr>
          <w:rStyle w:val="Fuentedeprrafopredeter2"/>
          <w:rFonts w:ascii="Verdana" w:hAnsi="Verdana"/>
          <w:b/>
          <w:u w:val="single"/>
        </w:rPr>
        <w:t xml:space="preserve">Nota: </w:t>
      </w:r>
      <w:r>
        <w:rPr>
          <w:rStyle w:val="Fuentedeprrafopredeter2"/>
          <w:rFonts w:ascii="Verdana" w:hAnsi="Verdana"/>
          <w:u w:val="single"/>
        </w:rPr>
        <w:t xml:space="preserve">La presente versión fue elaborada en cumplimiento a lo dispuesto en el artículo 197, fracción I, inciso e) del Reglamento del Ayuntamiento del Municipio de Tlajomulco de Zúñiga, Jalisco, sin embargo </w:t>
      </w:r>
      <w:r>
        <w:rPr>
          <w:rFonts w:ascii="Verdana" w:hAnsi="Verdana" w:cs="Tahoma"/>
          <w:u w:val="single"/>
        </w:rPr>
        <w:t xml:space="preserve">la versión oficial es aquella que aparece publicada en la </w:t>
      </w:r>
      <w:bookmarkStart w:id="0" w:name="_GoBack"/>
      <w:r>
        <w:rPr>
          <w:rFonts w:ascii="Verdana" w:hAnsi="Verdana" w:cs="Tahoma"/>
          <w:u w:val="single"/>
        </w:rPr>
        <w:t xml:space="preserve">Gaceta </w:t>
      </w:r>
      <w:bookmarkEnd w:id="0"/>
      <w:r>
        <w:rPr>
          <w:rFonts w:ascii="Verdana" w:hAnsi="Verdana" w:cs="Tahoma"/>
          <w:u w:val="single"/>
        </w:rPr>
        <w:t>Municipal.</w:t>
      </w:r>
    </w:p>
    <w:p>
      <w:pPr>
        <w:spacing w:after="0" w:line="240" w:lineRule="auto"/>
        <w:ind w:left="-567" w:right="-374"/>
        <w:jc w:val="center"/>
        <w:rPr>
          <w:rFonts w:ascii="Verdana" w:eastAsia="SimSun" w:hAnsi="Verdana" w:cs="Arial"/>
          <w:sz w:val="24"/>
          <w:szCs w:val="24"/>
          <w:lang w:val="es-ES" w:eastAsia="es-ES"/>
        </w:rPr>
      </w:pPr>
    </w:p>
    <w:sectPr>
      <w:headerReference w:type="default" r:id="rId9"/>
      <w:pgSz w:w="12240" w:h="15840" w:code="1"/>
      <w:pgMar w:top="1660" w:right="1325" w:bottom="1276" w:left="567" w:header="568" w:footer="709" w:gutter="1701"/>
      <w:paperSrc w:first="7" w:other="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riam">
    <w:charset w:val="B1"/>
    <w:family w:val="swiss"/>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tabs>
        <w:tab w:val="left" w:pos="-567"/>
        <w:tab w:val="right" w:pos="9781"/>
      </w:tabs>
      <w:ind w:left="-567" w:right="-943"/>
    </w:pPr>
    <w:r>
      <w:rPr>
        <w:rFonts w:ascii="Tahoma" w:hAnsi="Tahoma" w:cs="Tahoma"/>
        <w:noProof/>
        <w:lang w:eastAsia="es-MX"/>
      </w:rPr>
      <w:drawing>
        <wp:inline distT="0" distB="0" distL="0" distR="0">
          <wp:extent cx="551815" cy="617855"/>
          <wp:effectExtent l="0" t="0" r="635" b="0"/>
          <wp:docPr id="4" name="Imagen 4"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815" cy="617855"/>
                  </a:xfrm>
                  <a:prstGeom prst="rect">
                    <a:avLst/>
                  </a:prstGeom>
                  <a:noFill/>
                  <a:ln>
                    <a:noFill/>
                  </a:ln>
                </pic:spPr>
              </pic:pic>
            </a:graphicData>
          </a:graphic>
        </wp:inline>
      </w:drawing>
    </w:r>
    <w:r>
      <w:t xml:space="preserve">                                                              </w:t>
    </w: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8pt;height:47.7pt" o:ole="">
          <v:imagedata r:id="rId2" o:title=""/>
        </v:shape>
        <o:OLEObject Type="Embed" ProgID="PBrush" ShapeID="_x0000_i1025" DrawAspect="Content" ObjectID="_1657020314" r:id="rId3"/>
      </w:object>
    </w:r>
  </w:p>
  <w:p>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C0821"/>
    <w:multiLevelType w:val="hybridMultilevel"/>
    <w:tmpl w:val="6B8C4666"/>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68A0853"/>
    <w:multiLevelType w:val="hybridMultilevel"/>
    <w:tmpl w:val="253E2D9A"/>
    <w:lvl w:ilvl="0" w:tplc="080A0013">
      <w:start w:val="1"/>
      <w:numFmt w:val="upperRoman"/>
      <w:lvlText w:val="%1."/>
      <w:lvlJc w:val="righ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10221669"/>
    <w:multiLevelType w:val="hybridMultilevel"/>
    <w:tmpl w:val="91E471EA"/>
    <w:lvl w:ilvl="0" w:tplc="C1C66986">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nsid w:val="10A0796A"/>
    <w:multiLevelType w:val="hybridMultilevel"/>
    <w:tmpl w:val="5220F44C"/>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
    <w:nsid w:val="17EE4422"/>
    <w:multiLevelType w:val="hybridMultilevel"/>
    <w:tmpl w:val="0AF22830"/>
    <w:lvl w:ilvl="0" w:tplc="080A0001">
      <w:start w:val="1"/>
      <w:numFmt w:val="bullet"/>
      <w:lvlText w:val=""/>
      <w:lvlJc w:val="left"/>
      <w:pPr>
        <w:ind w:left="2149" w:hanging="360"/>
      </w:pPr>
      <w:rPr>
        <w:rFonts w:ascii="Symbol" w:hAnsi="Symbol"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5">
    <w:nsid w:val="1A8231D9"/>
    <w:multiLevelType w:val="hybridMultilevel"/>
    <w:tmpl w:val="02E20CE2"/>
    <w:lvl w:ilvl="0" w:tplc="71CC0402">
      <w:start w:val="1"/>
      <w:numFmt w:val="upperRoman"/>
      <w:lvlText w:val="%1."/>
      <w:lvlJc w:val="left"/>
      <w:pPr>
        <w:ind w:left="1080" w:hanging="720"/>
      </w:pPr>
      <w:rPr>
        <w:rFonts w:eastAsia="SimSun" w:cs="Times New Roman" w:hint="default"/>
        <w:color w:val="00000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CB5751B"/>
    <w:multiLevelType w:val="hybridMultilevel"/>
    <w:tmpl w:val="C23C11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4A5740A"/>
    <w:multiLevelType w:val="hybridMultilevel"/>
    <w:tmpl w:val="FFDAD350"/>
    <w:lvl w:ilvl="0" w:tplc="080A0013">
      <w:start w:val="1"/>
      <w:numFmt w:val="upperRoman"/>
      <w:lvlText w:val="%1."/>
      <w:lvlJc w:val="right"/>
      <w:pPr>
        <w:ind w:left="720" w:hanging="360"/>
      </w:pPr>
    </w:lvl>
    <w:lvl w:ilvl="1" w:tplc="3234847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6D27D26"/>
    <w:multiLevelType w:val="hybridMultilevel"/>
    <w:tmpl w:val="92206D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6FE09E8"/>
    <w:multiLevelType w:val="hybridMultilevel"/>
    <w:tmpl w:val="253E2D9A"/>
    <w:lvl w:ilvl="0" w:tplc="080A0013">
      <w:start w:val="1"/>
      <w:numFmt w:val="upperRoman"/>
      <w:lvlText w:val="%1."/>
      <w:lvlJc w:val="righ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8F31AE0"/>
    <w:multiLevelType w:val="hybridMultilevel"/>
    <w:tmpl w:val="253E2D9A"/>
    <w:lvl w:ilvl="0" w:tplc="080A0013">
      <w:start w:val="1"/>
      <w:numFmt w:val="upperRoman"/>
      <w:lvlText w:val="%1."/>
      <w:lvlJc w:val="righ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2A5C43D8"/>
    <w:multiLevelType w:val="hybridMultilevel"/>
    <w:tmpl w:val="FD9CF4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C13213E"/>
    <w:multiLevelType w:val="hybridMultilevel"/>
    <w:tmpl w:val="FD5C47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3213542"/>
    <w:multiLevelType w:val="hybridMultilevel"/>
    <w:tmpl w:val="7942361E"/>
    <w:lvl w:ilvl="0" w:tplc="195E942A">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nsid w:val="347355A6"/>
    <w:multiLevelType w:val="hybridMultilevel"/>
    <w:tmpl w:val="963E696C"/>
    <w:lvl w:ilvl="0" w:tplc="F690B7A2">
      <w:start w:val="1"/>
      <w:numFmt w:val="lowerLetter"/>
      <w:lvlText w:val="%1)"/>
      <w:lvlJc w:val="left"/>
      <w:pPr>
        <w:ind w:left="720" w:hanging="360"/>
      </w:pPr>
      <w:rPr>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563551C"/>
    <w:multiLevelType w:val="hybridMultilevel"/>
    <w:tmpl w:val="AA980D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8E8527E"/>
    <w:multiLevelType w:val="hybridMultilevel"/>
    <w:tmpl w:val="E0107B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9106A0B"/>
    <w:multiLevelType w:val="hybridMultilevel"/>
    <w:tmpl w:val="E86E4B04"/>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8">
    <w:nsid w:val="3BDE7201"/>
    <w:multiLevelType w:val="hybridMultilevel"/>
    <w:tmpl w:val="C4069250"/>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nsid w:val="3C9F670B"/>
    <w:multiLevelType w:val="hybridMultilevel"/>
    <w:tmpl w:val="77C0734A"/>
    <w:lvl w:ilvl="0" w:tplc="E1BC7D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42F27D59"/>
    <w:multiLevelType w:val="hybridMultilevel"/>
    <w:tmpl w:val="1D4C633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1">
    <w:nsid w:val="43501F81"/>
    <w:multiLevelType w:val="hybridMultilevel"/>
    <w:tmpl w:val="D89090BE"/>
    <w:lvl w:ilvl="0" w:tplc="DDBC3594">
      <w:start w:val="5"/>
      <w:numFmt w:val="upperRoman"/>
      <w:lvlText w:val="%1."/>
      <w:lvlJc w:val="left"/>
      <w:pPr>
        <w:ind w:left="1506" w:hanging="72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2">
    <w:nsid w:val="476F2472"/>
    <w:multiLevelType w:val="hybridMultilevel"/>
    <w:tmpl w:val="F5B4B492"/>
    <w:lvl w:ilvl="0" w:tplc="C9CE6042">
      <w:start w:val="1"/>
      <w:numFmt w:val="upperRoman"/>
      <w:lvlText w:val="%1."/>
      <w:lvlJc w:val="left"/>
      <w:pPr>
        <w:ind w:left="720" w:hanging="474"/>
      </w:pPr>
      <w:rPr>
        <w:rFonts w:hAnsi="Arial Unicode MS"/>
        <w:b w:val="0"/>
        <w:bCs w:val="0"/>
        <w:caps w:val="0"/>
        <w:smallCaps w:val="0"/>
        <w:strike w:val="0"/>
        <w:dstrike w:val="0"/>
        <w:color w:val="000000"/>
        <w:spacing w:val="0"/>
        <w:w w:val="100"/>
        <w:kern w:val="0"/>
        <w:position w:val="0"/>
        <w:vertAlign w:val="baseline"/>
      </w:rPr>
    </w:lvl>
    <w:lvl w:ilvl="1" w:tplc="D9A06CF4">
      <w:start w:val="1"/>
      <w:numFmt w:val="lowerLetter"/>
      <w:lvlText w:val="%2."/>
      <w:lvlJc w:val="left"/>
      <w:pPr>
        <w:ind w:left="1440" w:hanging="360"/>
      </w:pPr>
      <w:rPr>
        <w:rFonts w:hAnsi="Arial Unicode MS"/>
        <w:caps w:val="0"/>
        <w:smallCaps w:val="0"/>
        <w:strike w:val="0"/>
        <w:dstrike w:val="0"/>
        <w:color w:val="000000"/>
        <w:spacing w:val="0"/>
        <w:w w:val="100"/>
        <w:kern w:val="0"/>
        <w:position w:val="0"/>
        <w:vertAlign w:val="baseline"/>
      </w:rPr>
    </w:lvl>
    <w:lvl w:ilvl="2" w:tplc="3366347E">
      <w:start w:val="1"/>
      <w:numFmt w:val="lowerRoman"/>
      <w:lvlText w:val="%3."/>
      <w:lvlJc w:val="left"/>
      <w:pPr>
        <w:ind w:left="2160" w:hanging="294"/>
      </w:pPr>
      <w:rPr>
        <w:rFonts w:hAnsi="Arial Unicode MS"/>
        <w:caps w:val="0"/>
        <w:smallCaps w:val="0"/>
        <w:strike w:val="0"/>
        <w:dstrike w:val="0"/>
        <w:color w:val="000000"/>
        <w:spacing w:val="0"/>
        <w:w w:val="100"/>
        <w:kern w:val="0"/>
        <w:position w:val="0"/>
        <w:vertAlign w:val="baseline"/>
      </w:rPr>
    </w:lvl>
    <w:lvl w:ilvl="3" w:tplc="4E16FF3A">
      <w:start w:val="1"/>
      <w:numFmt w:val="decimal"/>
      <w:lvlText w:val="%4."/>
      <w:lvlJc w:val="left"/>
      <w:pPr>
        <w:ind w:left="2880" w:hanging="360"/>
      </w:pPr>
      <w:rPr>
        <w:rFonts w:hAnsi="Arial Unicode MS"/>
        <w:caps w:val="0"/>
        <w:smallCaps w:val="0"/>
        <w:strike w:val="0"/>
        <w:dstrike w:val="0"/>
        <w:color w:val="000000"/>
        <w:spacing w:val="0"/>
        <w:w w:val="100"/>
        <w:kern w:val="0"/>
        <w:position w:val="0"/>
        <w:vertAlign w:val="baseline"/>
      </w:rPr>
    </w:lvl>
    <w:lvl w:ilvl="4" w:tplc="16DAF746">
      <w:start w:val="1"/>
      <w:numFmt w:val="lowerLetter"/>
      <w:lvlText w:val="%5."/>
      <w:lvlJc w:val="left"/>
      <w:pPr>
        <w:ind w:left="3600" w:hanging="360"/>
      </w:pPr>
      <w:rPr>
        <w:rFonts w:hAnsi="Arial Unicode MS"/>
        <w:caps w:val="0"/>
        <w:smallCaps w:val="0"/>
        <w:strike w:val="0"/>
        <w:dstrike w:val="0"/>
        <w:color w:val="000000"/>
        <w:spacing w:val="0"/>
        <w:w w:val="100"/>
        <w:kern w:val="0"/>
        <w:position w:val="0"/>
        <w:vertAlign w:val="baseline"/>
      </w:rPr>
    </w:lvl>
    <w:lvl w:ilvl="5" w:tplc="E76E2830">
      <w:start w:val="1"/>
      <w:numFmt w:val="lowerRoman"/>
      <w:lvlText w:val="%6."/>
      <w:lvlJc w:val="left"/>
      <w:pPr>
        <w:ind w:left="4320" w:hanging="294"/>
      </w:pPr>
      <w:rPr>
        <w:rFonts w:hAnsi="Arial Unicode MS"/>
        <w:caps w:val="0"/>
        <w:smallCaps w:val="0"/>
        <w:strike w:val="0"/>
        <w:dstrike w:val="0"/>
        <w:color w:val="000000"/>
        <w:spacing w:val="0"/>
        <w:w w:val="100"/>
        <w:kern w:val="0"/>
        <w:position w:val="0"/>
        <w:vertAlign w:val="baseline"/>
      </w:rPr>
    </w:lvl>
    <w:lvl w:ilvl="6" w:tplc="08F2B008">
      <w:start w:val="1"/>
      <w:numFmt w:val="decimal"/>
      <w:lvlText w:val="%7."/>
      <w:lvlJc w:val="left"/>
      <w:pPr>
        <w:ind w:left="5040" w:hanging="360"/>
      </w:pPr>
      <w:rPr>
        <w:rFonts w:hAnsi="Arial Unicode MS"/>
        <w:caps w:val="0"/>
        <w:smallCaps w:val="0"/>
        <w:strike w:val="0"/>
        <w:dstrike w:val="0"/>
        <w:color w:val="000000"/>
        <w:spacing w:val="0"/>
        <w:w w:val="100"/>
        <w:kern w:val="0"/>
        <w:position w:val="0"/>
        <w:vertAlign w:val="baseline"/>
      </w:rPr>
    </w:lvl>
    <w:lvl w:ilvl="7" w:tplc="9FAAB4C4">
      <w:start w:val="1"/>
      <w:numFmt w:val="lowerLetter"/>
      <w:lvlText w:val="%8."/>
      <w:lvlJc w:val="left"/>
      <w:pPr>
        <w:ind w:left="5760" w:hanging="360"/>
      </w:pPr>
      <w:rPr>
        <w:rFonts w:hAnsi="Arial Unicode MS"/>
        <w:caps w:val="0"/>
        <w:smallCaps w:val="0"/>
        <w:strike w:val="0"/>
        <w:dstrike w:val="0"/>
        <w:color w:val="000000"/>
        <w:spacing w:val="0"/>
        <w:w w:val="100"/>
        <w:kern w:val="0"/>
        <w:position w:val="0"/>
        <w:vertAlign w:val="baseline"/>
      </w:rPr>
    </w:lvl>
    <w:lvl w:ilvl="8" w:tplc="44608A8C">
      <w:start w:val="1"/>
      <w:numFmt w:val="lowerRoman"/>
      <w:lvlText w:val="%9."/>
      <w:lvlJc w:val="left"/>
      <w:pPr>
        <w:ind w:left="6480" w:hanging="294"/>
      </w:pPr>
      <w:rPr>
        <w:rFonts w:hAnsi="Arial Unicode MS"/>
        <w:caps w:val="0"/>
        <w:smallCaps w:val="0"/>
        <w:strike w:val="0"/>
        <w:dstrike w:val="0"/>
        <w:color w:val="000000"/>
        <w:spacing w:val="0"/>
        <w:w w:val="100"/>
        <w:kern w:val="0"/>
        <w:position w:val="0"/>
        <w:vertAlign w:val="baseline"/>
      </w:rPr>
    </w:lvl>
  </w:abstractNum>
  <w:abstractNum w:abstractNumId="23">
    <w:nsid w:val="48565BB9"/>
    <w:multiLevelType w:val="hybridMultilevel"/>
    <w:tmpl w:val="FF18FF32"/>
    <w:lvl w:ilvl="0" w:tplc="5764FC56">
      <w:start w:val="4"/>
      <w:numFmt w:val="bullet"/>
      <w:lvlText w:val=""/>
      <w:lvlJc w:val="left"/>
      <w:pPr>
        <w:ind w:left="720" w:hanging="360"/>
      </w:pPr>
      <w:rPr>
        <w:rFonts w:ascii="Symbol" w:eastAsia="Times New Roman" w:hAnsi="Symbol" w:cs="Mang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A527146"/>
    <w:multiLevelType w:val="multilevel"/>
    <w:tmpl w:val="946A1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1B0F1B"/>
    <w:multiLevelType w:val="multilevel"/>
    <w:tmpl w:val="726655F4"/>
    <w:lvl w:ilvl="0">
      <w:start w:val="1"/>
      <w:numFmt w:val="upperRoman"/>
      <w:lvlText w:val="%1."/>
      <w:lvlJc w:val="right"/>
      <w:pPr>
        <w:ind w:left="720" w:firstLine="360"/>
      </w:pPr>
      <w:rPr>
        <w:strike w:val="0"/>
        <w:dstrike w:val="0"/>
        <w:u w:val="none"/>
        <w:effect w:val="none"/>
      </w:rPr>
    </w:lvl>
    <w:lvl w:ilvl="1">
      <w:start w:val="1"/>
      <w:numFmt w:val="upperLetter"/>
      <w:lvlText w:val="%2."/>
      <w:lvlJc w:val="left"/>
      <w:pPr>
        <w:ind w:left="1440" w:firstLine="1080"/>
      </w:pPr>
      <w:rPr>
        <w:strike w:val="0"/>
        <w:dstrike w:val="0"/>
        <w:u w:val="none"/>
        <w:effect w:val="none"/>
      </w:rPr>
    </w:lvl>
    <w:lvl w:ilvl="2">
      <w:start w:val="1"/>
      <w:numFmt w:val="decimal"/>
      <w:lvlText w:val="%3."/>
      <w:lvlJc w:val="left"/>
      <w:pPr>
        <w:ind w:left="2160" w:firstLine="1800"/>
      </w:pPr>
      <w:rPr>
        <w:strike w:val="0"/>
        <w:dstrike w:val="0"/>
        <w:u w:val="none"/>
        <w:effect w:val="none"/>
      </w:rPr>
    </w:lvl>
    <w:lvl w:ilvl="3">
      <w:start w:val="1"/>
      <w:numFmt w:val="lowerLetter"/>
      <w:lvlText w:val="%4)"/>
      <w:lvlJc w:val="left"/>
      <w:pPr>
        <w:ind w:left="2880" w:firstLine="2520"/>
      </w:pPr>
      <w:rPr>
        <w:strike w:val="0"/>
        <w:dstrike w:val="0"/>
        <w:u w:val="none"/>
        <w:effect w:val="none"/>
      </w:rPr>
    </w:lvl>
    <w:lvl w:ilvl="4">
      <w:start w:val="1"/>
      <w:numFmt w:val="decimal"/>
      <w:lvlText w:val="(%5)"/>
      <w:lvlJc w:val="left"/>
      <w:pPr>
        <w:ind w:left="3600" w:firstLine="3240"/>
      </w:pPr>
      <w:rPr>
        <w:strike w:val="0"/>
        <w:dstrike w:val="0"/>
        <w:u w:val="none"/>
        <w:effect w:val="none"/>
      </w:rPr>
    </w:lvl>
    <w:lvl w:ilvl="5">
      <w:start w:val="1"/>
      <w:numFmt w:val="lowerLetter"/>
      <w:lvlText w:val="(%6)"/>
      <w:lvlJc w:val="left"/>
      <w:pPr>
        <w:ind w:left="4320" w:firstLine="3960"/>
      </w:pPr>
      <w:rPr>
        <w:strike w:val="0"/>
        <w:dstrike w:val="0"/>
        <w:u w:val="none"/>
        <w:effect w:val="none"/>
      </w:rPr>
    </w:lvl>
    <w:lvl w:ilvl="6">
      <w:start w:val="1"/>
      <w:numFmt w:val="lowerRoman"/>
      <w:lvlText w:val="(%7)"/>
      <w:lvlJc w:val="right"/>
      <w:pPr>
        <w:ind w:left="5040" w:firstLine="4680"/>
      </w:pPr>
      <w:rPr>
        <w:strike w:val="0"/>
        <w:dstrike w:val="0"/>
        <w:u w:val="none"/>
        <w:effect w:val="none"/>
      </w:rPr>
    </w:lvl>
    <w:lvl w:ilvl="7">
      <w:start w:val="1"/>
      <w:numFmt w:val="lowerLetter"/>
      <w:lvlText w:val="(%8)"/>
      <w:lvlJc w:val="left"/>
      <w:pPr>
        <w:ind w:left="5760" w:firstLine="5400"/>
      </w:pPr>
      <w:rPr>
        <w:strike w:val="0"/>
        <w:dstrike w:val="0"/>
        <w:u w:val="none"/>
        <w:effect w:val="none"/>
      </w:rPr>
    </w:lvl>
    <w:lvl w:ilvl="8">
      <w:start w:val="1"/>
      <w:numFmt w:val="lowerRoman"/>
      <w:lvlText w:val="(%9)"/>
      <w:lvlJc w:val="right"/>
      <w:pPr>
        <w:ind w:left="6480" w:firstLine="6120"/>
      </w:pPr>
      <w:rPr>
        <w:strike w:val="0"/>
        <w:dstrike w:val="0"/>
        <w:u w:val="none"/>
        <w:effect w:val="none"/>
      </w:rPr>
    </w:lvl>
  </w:abstractNum>
  <w:abstractNum w:abstractNumId="26">
    <w:nsid w:val="515854E0"/>
    <w:multiLevelType w:val="hybridMultilevel"/>
    <w:tmpl w:val="5A84FC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A496DE0"/>
    <w:multiLevelType w:val="hybridMultilevel"/>
    <w:tmpl w:val="FD4623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nsid w:val="5FCF625C"/>
    <w:multiLevelType w:val="hybridMultilevel"/>
    <w:tmpl w:val="53A2E5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8316214"/>
    <w:multiLevelType w:val="hybridMultilevel"/>
    <w:tmpl w:val="253E2D9A"/>
    <w:lvl w:ilvl="0" w:tplc="080A0013">
      <w:start w:val="1"/>
      <w:numFmt w:val="upperRoman"/>
      <w:lvlText w:val="%1."/>
      <w:lvlJc w:val="righ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69EC4BA8"/>
    <w:multiLevelType w:val="hybridMultilevel"/>
    <w:tmpl w:val="91E471EA"/>
    <w:lvl w:ilvl="0" w:tplc="C1C66986">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nsid w:val="711D394F"/>
    <w:multiLevelType w:val="multilevel"/>
    <w:tmpl w:val="7402E5A4"/>
    <w:styleLink w:val="WW8Num4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2">
    <w:nsid w:val="72160C2E"/>
    <w:multiLevelType w:val="hybridMultilevel"/>
    <w:tmpl w:val="A39884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24F053B"/>
    <w:multiLevelType w:val="hybridMultilevel"/>
    <w:tmpl w:val="91E471EA"/>
    <w:lvl w:ilvl="0" w:tplc="C1C66986">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4">
    <w:nsid w:val="75B60EB3"/>
    <w:multiLevelType w:val="hybridMultilevel"/>
    <w:tmpl w:val="4AC61E48"/>
    <w:lvl w:ilvl="0" w:tplc="F18E63BC">
      <w:start w:val="7"/>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78870F6"/>
    <w:multiLevelType w:val="hybridMultilevel"/>
    <w:tmpl w:val="B7524B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7C10C4F"/>
    <w:multiLevelType w:val="multilevel"/>
    <w:tmpl w:val="B7C6C55C"/>
    <w:styleLink w:val="WW8Num1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nsid w:val="780F2601"/>
    <w:multiLevelType w:val="hybridMultilevel"/>
    <w:tmpl w:val="443404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8BF7E70"/>
    <w:multiLevelType w:val="hybridMultilevel"/>
    <w:tmpl w:val="91E471EA"/>
    <w:lvl w:ilvl="0" w:tplc="C1C66986">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9">
    <w:nsid w:val="7A7C295B"/>
    <w:multiLevelType w:val="multilevel"/>
    <w:tmpl w:val="9544BE04"/>
    <w:lvl w:ilvl="0">
      <w:start w:val="1"/>
      <w:numFmt w:val="upperRoman"/>
      <w:lvlText w:val="%1."/>
      <w:lvlJc w:val="right"/>
      <w:pPr>
        <w:ind w:left="720" w:firstLine="360"/>
      </w:pPr>
      <w:rPr>
        <w:strike w:val="0"/>
        <w:dstrike w:val="0"/>
        <w:u w:val="none"/>
        <w:effect w:val="none"/>
      </w:rPr>
    </w:lvl>
    <w:lvl w:ilvl="1">
      <w:start w:val="1"/>
      <w:numFmt w:val="upperLetter"/>
      <w:lvlText w:val="%2."/>
      <w:lvlJc w:val="left"/>
      <w:pPr>
        <w:ind w:left="1440" w:firstLine="1080"/>
      </w:pPr>
      <w:rPr>
        <w:strike w:val="0"/>
        <w:dstrike w:val="0"/>
        <w:u w:val="none"/>
        <w:effect w:val="none"/>
      </w:rPr>
    </w:lvl>
    <w:lvl w:ilvl="2">
      <w:start w:val="1"/>
      <w:numFmt w:val="decimal"/>
      <w:lvlText w:val="%3."/>
      <w:lvlJc w:val="left"/>
      <w:pPr>
        <w:ind w:left="2160" w:firstLine="1800"/>
      </w:pPr>
      <w:rPr>
        <w:strike w:val="0"/>
        <w:dstrike w:val="0"/>
        <w:u w:val="none"/>
        <w:effect w:val="none"/>
      </w:rPr>
    </w:lvl>
    <w:lvl w:ilvl="3">
      <w:start w:val="1"/>
      <w:numFmt w:val="lowerLetter"/>
      <w:lvlText w:val="%4)"/>
      <w:lvlJc w:val="left"/>
      <w:pPr>
        <w:ind w:left="2880" w:firstLine="2520"/>
      </w:pPr>
      <w:rPr>
        <w:strike w:val="0"/>
        <w:dstrike w:val="0"/>
        <w:u w:val="none"/>
        <w:effect w:val="none"/>
      </w:rPr>
    </w:lvl>
    <w:lvl w:ilvl="4">
      <w:start w:val="1"/>
      <w:numFmt w:val="decimal"/>
      <w:lvlText w:val="(%5)"/>
      <w:lvlJc w:val="left"/>
      <w:pPr>
        <w:ind w:left="3600" w:firstLine="3240"/>
      </w:pPr>
      <w:rPr>
        <w:strike w:val="0"/>
        <w:dstrike w:val="0"/>
        <w:u w:val="none"/>
        <w:effect w:val="none"/>
      </w:rPr>
    </w:lvl>
    <w:lvl w:ilvl="5">
      <w:start w:val="1"/>
      <w:numFmt w:val="lowerLetter"/>
      <w:lvlText w:val="(%6)"/>
      <w:lvlJc w:val="left"/>
      <w:pPr>
        <w:ind w:left="4320" w:firstLine="3960"/>
      </w:pPr>
      <w:rPr>
        <w:strike w:val="0"/>
        <w:dstrike w:val="0"/>
        <w:u w:val="none"/>
        <w:effect w:val="none"/>
      </w:rPr>
    </w:lvl>
    <w:lvl w:ilvl="6">
      <w:start w:val="1"/>
      <w:numFmt w:val="lowerRoman"/>
      <w:lvlText w:val="(%7)"/>
      <w:lvlJc w:val="right"/>
      <w:pPr>
        <w:ind w:left="5040" w:firstLine="4680"/>
      </w:pPr>
      <w:rPr>
        <w:strike w:val="0"/>
        <w:dstrike w:val="0"/>
        <w:u w:val="none"/>
        <w:effect w:val="none"/>
      </w:rPr>
    </w:lvl>
    <w:lvl w:ilvl="7">
      <w:start w:val="1"/>
      <w:numFmt w:val="lowerLetter"/>
      <w:lvlText w:val="(%8)"/>
      <w:lvlJc w:val="left"/>
      <w:pPr>
        <w:ind w:left="5760" w:firstLine="5400"/>
      </w:pPr>
      <w:rPr>
        <w:strike w:val="0"/>
        <w:dstrike w:val="0"/>
        <w:u w:val="none"/>
        <w:effect w:val="none"/>
      </w:rPr>
    </w:lvl>
    <w:lvl w:ilvl="8">
      <w:start w:val="1"/>
      <w:numFmt w:val="lowerRoman"/>
      <w:lvlText w:val="(%9)"/>
      <w:lvlJc w:val="right"/>
      <w:pPr>
        <w:ind w:left="6480" w:firstLine="6120"/>
      </w:pPr>
      <w:rPr>
        <w:strike w:val="0"/>
        <w:dstrike w:val="0"/>
        <w:u w:val="none"/>
        <w:effect w:val="none"/>
      </w:rPr>
    </w:lvl>
  </w:abstractNum>
  <w:abstractNum w:abstractNumId="40">
    <w:nsid w:val="7EA8596D"/>
    <w:multiLevelType w:val="hybridMultilevel"/>
    <w:tmpl w:val="1AD6CFC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4"/>
  </w:num>
  <w:num w:numId="2">
    <w:abstractNumId w:val="37"/>
  </w:num>
  <w:num w:numId="3">
    <w:abstractNumId w:val="40"/>
  </w:num>
  <w:num w:numId="4">
    <w:abstractNumId w:val="27"/>
  </w:num>
  <w:num w:numId="5">
    <w:abstractNumId w:val="16"/>
  </w:num>
  <w:num w:numId="6">
    <w:abstractNumId w:val="2"/>
  </w:num>
  <w:num w:numId="7">
    <w:abstractNumId w:val="33"/>
  </w:num>
  <w:num w:numId="8">
    <w:abstractNumId w:val="30"/>
  </w:num>
  <w:num w:numId="9">
    <w:abstractNumId w:val="38"/>
  </w:num>
  <w:num w:numId="10">
    <w:abstractNumId w:val="31"/>
  </w:num>
  <w:num w:numId="11">
    <w:abstractNumId w:val="36"/>
    <w:lvlOverride w:ilvl="0">
      <w:lvl w:ilvl="0">
        <w:start w:val="1"/>
        <w:numFmt w:val="upperRoman"/>
        <w:lvlText w:val="%1."/>
        <w:lvlJc w:val="left"/>
      </w:lvl>
    </w:lvlOverride>
    <w:lvlOverride w:ilvl="1">
      <w:lvl w:ilvl="1">
        <w:start w:val="1"/>
        <w:numFmt w:val="decimal"/>
        <w:lvlText w:val="%2."/>
        <w:lvlJc w:val="left"/>
      </w:lvl>
    </w:lvlOverride>
    <w:lvlOverride w:ilvl="2">
      <w:lvl w:ilvl="2">
        <w:start w:val="1"/>
        <w:numFmt w:val="decimal"/>
        <w:lvlText w:val="%3."/>
        <w:lvlJc w:val="left"/>
      </w:lvl>
    </w:lvlOverride>
    <w:lvlOverride w:ilvl="3">
      <w:lvl w:ilvl="3">
        <w:start w:val="1"/>
        <w:numFmt w:val="decimal"/>
        <w:lvlText w:val="%4."/>
        <w:lvlJc w:val="left"/>
      </w:lvl>
    </w:lvlOverride>
    <w:lvlOverride w:ilvl="4">
      <w:lvl w:ilvl="4">
        <w:start w:val="1"/>
        <w:numFmt w:val="decimal"/>
        <w:lvlText w:val="%5."/>
        <w:lvlJc w:val="left"/>
      </w:lvl>
    </w:lvlOverride>
    <w:lvlOverride w:ilvl="5">
      <w:lvl w:ilvl="5">
        <w:start w:val="1"/>
        <w:numFmt w:val="decimal"/>
        <w:lvlText w:val="%6."/>
        <w:lvlJc w:val="left"/>
      </w:lvl>
    </w:lvlOverride>
    <w:lvlOverride w:ilvl="6">
      <w:lvl w:ilvl="6">
        <w:start w:val="1"/>
        <w:numFmt w:val="decimal"/>
        <w:lvlText w:val="%7."/>
        <w:lvlJc w:val="left"/>
      </w:lvl>
    </w:lvlOverride>
    <w:lvlOverride w:ilvl="7">
      <w:lvl w:ilvl="7">
        <w:start w:val="1"/>
        <w:numFmt w:val="decimal"/>
        <w:lvlText w:val="%8."/>
        <w:lvlJc w:val="left"/>
      </w:lvl>
    </w:lvlOverride>
    <w:lvlOverride w:ilvl="8">
      <w:lvl w:ilvl="8">
        <w:start w:val="1"/>
        <w:numFmt w:val="decimal"/>
        <w:lvlText w:val="%9."/>
        <w:lvlJc w:val="left"/>
      </w:lvl>
    </w:lvlOverride>
  </w:num>
  <w:num w:numId="12">
    <w:abstractNumId w:val="36"/>
  </w:num>
  <w:num w:numId="13">
    <w:abstractNumId w:val="34"/>
  </w:num>
  <w:num w:numId="14">
    <w:abstractNumId w:val="11"/>
  </w:num>
  <w:num w:numId="15">
    <w:abstractNumId w:val="20"/>
  </w:num>
  <w:num w:numId="16">
    <w:abstractNumId w:val="4"/>
  </w:num>
  <w:num w:numId="17">
    <w:abstractNumId w:val="35"/>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9"/>
  </w:num>
  <w:num w:numId="22">
    <w:abstractNumId w:val="10"/>
  </w:num>
  <w:num w:numId="23">
    <w:abstractNumId w:val="13"/>
  </w:num>
  <w:num w:numId="24">
    <w:abstractNumId w:val="24"/>
  </w:num>
  <w:num w:numId="25">
    <w:abstractNumId w:val="0"/>
  </w:num>
  <w:num w:numId="26">
    <w:abstractNumId w:val="26"/>
  </w:num>
  <w:num w:numId="27">
    <w:abstractNumId w:val="32"/>
  </w:num>
  <w:num w:numId="28">
    <w:abstractNumId w:val="21"/>
  </w:num>
  <w:num w:numId="29">
    <w:abstractNumId w:val="6"/>
  </w:num>
  <w:num w:numId="30">
    <w:abstractNumId w:val="23"/>
  </w:num>
  <w:num w:numId="31">
    <w:abstractNumId w:val="28"/>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22"/>
  </w:num>
  <w:num w:numId="37">
    <w:abstractNumId w:val="3"/>
  </w:num>
  <w:num w:numId="38">
    <w:abstractNumId w:val="8"/>
  </w:num>
  <w:num w:numId="39">
    <w:abstractNumId w:val="12"/>
  </w:num>
  <w:num w:numId="40">
    <w:abstractNumId w:val="15"/>
  </w:num>
  <w:num w:numId="41">
    <w:abstractNumId w:val="18"/>
  </w:num>
  <w:num w:numId="42">
    <w:abstractNumId w:val="19"/>
  </w:num>
  <w:num w:numId="43">
    <w:abstractNumId w:val="17"/>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revisionView w:inkAnnotation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pPr>
      <w:keepNext/>
      <w:spacing w:before="240" w:after="60" w:line="240" w:lineRule="auto"/>
      <w:outlineLvl w:val="0"/>
    </w:pPr>
    <w:rPr>
      <w:rFonts w:ascii="Arial" w:eastAsia="Times New Roman" w:hAnsi="Arial" w:cs="Arial"/>
      <w:b/>
      <w:bCs/>
      <w:kern w:val="32"/>
      <w:sz w:val="32"/>
      <w:szCs w:val="32"/>
      <w:lang w:val="es-ES" w:eastAsia="es-ES"/>
    </w:rPr>
  </w:style>
  <w:style w:type="paragraph" w:styleId="Ttulo2">
    <w:name w:val="heading 2"/>
    <w:basedOn w:val="Normal"/>
    <w:next w:val="Normal"/>
    <w:link w:val="Ttulo2C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2">
    <w:name w:val="Fuente de párrafo predeter.2"/>
  </w:style>
  <w:style w:type="paragraph" w:customStyle="1" w:styleId="Standard">
    <w:name w:val="Standard"/>
    <w:pPr>
      <w:widowControl w:val="0"/>
      <w:suppressAutoHyphens/>
      <w:spacing w:after="0" w:line="240" w:lineRule="auto"/>
      <w:textAlignment w:val="baseline"/>
    </w:pPr>
    <w:rPr>
      <w:rFonts w:ascii="Times New Roman" w:eastAsia="SimSun" w:hAnsi="Times New Roman" w:cs="Mangal"/>
      <w:kern w:val="1"/>
      <w:sz w:val="24"/>
      <w:szCs w:val="24"/>
      <w:lang w:eastAsia="zh-CN" w:bidi="hi-IN"/>
    </w:rPr>
  </w:style>
  <w:style w:type="paragraph" w:customStyle="1" w:styleId="Textbody">
    <w:name w:val="Text body"/>
    <w:basedOn w:val="Standard"/>
    <w:pPr>
      <w:spacing w:after="120"/>
    </w:pPr>
  </w:style>
  <w:style w:type="paragraph" w:customStyle="1" w:styleId="Textoindependiente21">
    <w:name w:val="Texto independiente 21"/>
    <w:basedOn w:val="Standard"/>
    <w:pPr>
      <w:jc w:val="both"/>
    </w:pPr>
    <w:rPr>
      <w:rFonts w:ascii="Arial" w:hAnsi="Arial" w:cs="Arial"/>
      <w:b/>
      <w:bCs/>
      <w:szCs w:val="20"/>
    </w:rPr>
  </w:style>
  <w:style w:type="paragraph" w:customStyle="1" w:styleId="Default">
    <w:name w:val="Default"/>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styleId="NormalWeb">
    <w:name w:val="Normal (Web)"/>
    <w:basedOn w:val="Normal"/>
    <w:uiPriority w:val="99"/>
    <w:pPr>
      <w:suppressAutoHyphens/>
      <w:spacing w:before="28" w:after="119" w:line="100" w:lineRule="atLeast"/>
    </w:pPr>
    <w:rPr>
      <w:rFonts w:ascii="Times New Roman" w:eastAsia="Times New Roman" w:hAnsi="Times New Roman" w:cs="Times New Roman"/>
      <w:kern w:val="1"/>
      <w:sz w:val="24"/>
      <w:szCs w:val="24"/>
      <w:lang w:eastAsia="zh-CN"/>
    </w:rPr>
  </w:style>
  <w:style w:type="paragraph" w:styleId="Prrafodelista">
    <w:name w:val="List Paragraph"/>
    <w:basedOn w:val="Normal"/>
    <w:uiPriority w:val="34"/>
    <w:qFormat/>
    <w:pPr>
      <w:widowControl w:val="0"/>
      <w:suppressAutoHyphens/>
      <w:spacing w:after="0" w:line="240" w:lineRule="auto"/>
      <w:ind w:left="720"/>
      <w:contextualSpacing/>
      <w:textAlignment w:val="baseline"/>
    </w:pPr>
    <w:rPr>
      <w:rFonts w:ascii="Times New Roman" w:eastAsia="SimSun" w:hAnsi="Times New Roman" w:cs="Mangal"/>
      <w:kern w:val="1"/>
      <w:sz w:val="24"/>
      <w:szCs w:val="21"/>
      <w:lang w:eastAsia="zh-CN" w:bidi="hi-IN"/>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tyle>
  <w:style w:type="paragraph" w:customStyle="1" w:styleId="Predeterminado">
    <w:name w:val="Predeterminado"/>
    <w:pPr>
      <w:tabs>
        <w:tab w:val="left" w:pos="708"/>
      </w:tabs>
      <w:suppressAutoHyphens/>
    </w:pPr>
    <w:rPr>
      <w:rFonts w:ascii="Calibri" w:eastAsia="SimSun" w:hAnsi="Calibri" w:cs="Times New Roman"/>
      <w:color w:val="00000A"/>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45">
    <w:name w:val="WW8Num45"/>
    <w:basedOn w:val="Sinlista"/>
    <w:pPr>
      <w:numPr>
        <w:numId w:val="10"/>
      </w:numPr>
    </w:pPr>
  </w:style>
  <w:style w:type="numbering" w:customStyle="1" w:styleId="WW8Num11">
    <w:name w:val="WW8Num11"/>
    <w:basedOn w:val="Sinlista"/>
    <w:pPr>
      <w:numPr>
        <w:numId w:val="12"/>
      </w:numPr>
    </w:p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character" w:customStyle="1" w:styleId="Ttulo2Car">
    <w:name w:val="Título 2 Car"/>
    <w:basedOn w:val="Fuentedeprrafopredeter"/>
    <w:link w:val="Ttulo2"/>
    <w:uiPriority w:val="9"/>
    <w:semiHidden/>
    <w:rPr>
      <w:rFonts w:asciiTheme="majorHAnsi" w:eastAsiaTheme="majorEastAsia" w:hAnsiTheme="majorHAnsi" w:cstheme="majorBidi"/>
      <w:b/>
      <w:bCs/>
      <w:color w:val="4F81BD" w:themeColor="accent1"/>
      <w:sz w:val="26"/>
      <w:szCs w:val="26"/>
    </w:rPr>
  </w:style>
  <w:style w:type="paragraph" w:styleId="Textonotapie">
    <w:name w:val="footnote text"/>
    <w:basedOn w:val="Normal"/>
    <w:link w:val="TextonotapieCar"/>
    <w:uiPriority w:val="99"/>
    <w:semiHidden/>
    <w:unhideWhenUsed/>
    <w:pPr>
      <w:spacing w:after="0" w:line="240" w:lineRule="auto"/>
    </w:pPr>
    <w:rPr>
      <w:sz w:val="20"/>
      <w:szCs w:val="20"/>
    </w:rPr>
  </w:style>
  <w:style w:type="character" w:customStyle="1" w:styleId="TextonotapieCar">
    <w:name w:val="Texto nota pie Car"/>
    <w:basedOn w:val="Fuentedeprrafopredeter"/>
    <w:link w:val="Textonotapie"/>
    <w:uiPriority w:val="99"/>
    <w:semiHidden/>
    <w:rPr>
      <w:sz w:val="20"/>
      <w:szCs w:val="20"/>
    </w:rPr>
  </w:style>
  <w:style w:type="character" w:styleId="Refdenotaalpie">
    <w:name w:val="footnote reference"/>
    <w:basedOn w:val="Fuentedeprrafopredeter"/>
    <w:uiPriority w:val="99"/>
    <w:semiHidden/>
    <w:unhideWhenUsed/>
    <w:rPr>
      <w:vertAlign w:val="superscript"/>
    </w:rPr>
  </w:style>
  <w:style w:type="character" w:styleId="Hipervnculo">
    <w:name w:val="Hyperlink"/>
    <w:basedOn w:val="Fuentedeprrafopredeter"/>
    <w:uiPriority w:val="99"/>
    <w:unhideWhenUsed/>
    <w:rPr>
      <w:color w:val="0000FF" w:themeColor="hyperlink"/>
      <w:u w:val="single"/>
    </w:rPr>
  </w:style>
  <w:style w:type="character" w:styleId="Hipervnculovisitado">
    <w:name w:val="FollowedHyperlink"/>
    <w:basedOn w:val="Fuentedeprrafopredeter"/>
    <w:uiPriority w:val="99"/>
    <w:semiHidden/>
    <w:unhideWhenUsed/>
    <w:rPr>
      <w:color w:val="800080" w:themeColor="followedHyperlink"/>
      <w:u w:val="single"/>
    </w:rPr>
  </w:style>
  <w:style w:type="character" w:customStyle="1" w:styleId="Ttulo1Car">
    <w:name w:val="Título 1 Car"/>
    <w:basedOn w:val="Fuentedeprrafopredeter"/>
    <w:link w:val="Ttulo1"/>
    <w:rPr>
      <w:rFonts w:ascii="Arial" w:eastAsia="Times New Roman" w:hAnsi="Arial" w:cs="Arial"/>
      <w:b/>
      <w:bCs/>
      <w:kern w:val="32"/>
      <w:sz w:val="32"/>
      <w:szCs w:val="32"/>
      <w:lang w:val="es-ES" w:eastAsia="es-ES"/>
    </w:rPr>
  </w:style>
  <w:style w:type="paragraph" w:styleId="Textoindependiente">
    <w:name w:val="Body Text"/>
    <w:basedOn w:val="Normal"/>
    <w:link w:val="TextoindependienteCar"/>
    <w:unhideWhenUsed/>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Pr>
      <w:rFonts w:ascii="Times New Roman" w:eastAsia="Times New Roman" w:hAnsi="Times New Roman" w:cs="Times New Roman"/>
      <w:sz w:val="24"/>
      <w:szCs w:val="24"/>
      <w:lang w:eastAsia="es-ES"/>
    </w:rPr>
  </w:style>
  <w:style w:type="paragraph" w:customStyle="1" w:styleId="Estilo">
    <w:name w:val="Estilo"/>
    <w:basedOn w:val="Sinespaciado"/>
    <w:link w:val="EstiloCar"/>
    <w:qFormat/>
    <w:pPr>
      <w:jc w:val="both"/>
    </w:pPr>
    <w:rPr>
      <w:rFonts w:ascii="Arial" w:eastAsiaTheme="minorEastAsia" w:hAnsi="Arial"/>
      <w:sz w:val="24"/>
      <w:lang w:eastAsia="es-MX"/>
    </w:rPr>
  </w:style>
  <w:style w:type="character" w:customStyle="1" w:styleId="EstiloCar">
    <w:name w:val="Estilo Car"/>
    <w:basedOn w:val="Fuentedeprrafopredeter"/>
    <w:link w:val="Estilo"/>
    <w:rPr>
      <w:rFonts w:ascii="Arial" w:eastAsiaTheme="minorEastAsia" w:hAnsi="Arial"/>
      <w:sz w:val="24"/>
      <w:lang w:eastAsia="es-MX"/>
    </w:rPr>
  </w:style>
  <w:style w:type="paragraph" w:styleId="Sinespaciado">
    <w:name w:val="No Spacing"/>
    <w:uiPriority w:val="1"/>
    <w:qFormat/>
    <w:pPr>
      <w:spacing w:after="0" w:line="240" w:lineRule="auto"/>
    </w:p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unhideWhenUsed/>
    <w:pPr>
      <w:tabs>
        <w:tab w:val="left" w:pos="708"/>
      </w:tabs>
      <w:suppressAutoHyphens/>
      <w:spacing w:after="0" w:line="240" w:lineRule="auto"/>
    </w:pPr>
    <w:rPr>
      <w:rFonts w:ascii="Times New Roman" w:eastAsia="Times New Roman" w:hAnsi="Times New Roman" w:cs="Mangal"/>
      <w:color w:val="000000"/>
      <w:sz w:val="20"/>
      <w:szCs w:val="18"/>
      <w:lang w:eastAsia="zh-CN" w:bidi="hi-IN"/>
    </w:rPr>
  </w:style>
  <w:style w:type="character" w:customStyle="1" w:styleId="TextocomentarioCar">
    <w:name w:val="Texto comentario Car"/>
    <w:basedOn w:val="Fuentedeprrafopredeter"/>
    <w:link w:val="Textocomentario"/>
    <w:uiPriority w:val="99"/>
    <w:rPr>
      <w:rFonts w:ascii="Times New Roman" w:eastAsia="Times New Roman" w:hAnsi="Times New Roman" w:cs="Mangal"/>
      <w:color w:val="000000"/>
      <w:sz w:val="20"/>
      <w:szCs w:val="18"/>
      <w:lang w:eastAsia="zh-CN" w:bidi="hi-IN"/>
    </w:rPr>
  </w:style>
  <w:style w:type="character" w:styleId="Textoennegrita">
    <w:name w:val="Strong"/>
    <w:basedOn w:val="Fuentedeprrafopredeter"/>
    <w:uiPriority w:val="22"/>
    <w:qFormat/>
    <w:rPr>
      <w:b/>
      <w:bCs/>
    </w:rPr>
  </w:style>
  <w:style w:type="paragraph" w:customStyle="1" w:styleId="Prrafodelista1">
    <w:name w:val="Párrafo de lista1"/>
    <w:basedOn w:val="Normal"/>
    <w:uiPriority w:val="99"/>
    <w:qFormat/>
    <w:pPr>
      <w:ind w:left="720"/>
    </w:pPr>
    <w:rPr>
      <w:rFonts w:ascii="Calibri" w:eastAsia="Calibri" w:hAnsi="Calibri" w:cs="Calibri"/>
    </w:rPr>
  </w:style>
  <w:style w:type="paragraph" w:customStyle="1" w:styleId="Texto">
    <w:name w:val="Texto"/>
    <w:aliases w:val="independiente,independiente Car Car Car"/>
    <w:basedOn w:val="Normal"/>
    <w:link w:val="TextoCar"/>
    <w:qFormat/>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Pr>
      <w:rFonts w:ascii="Arial" w:eastAsia="Times New Roman" w:hAnsi="Arial" w:cs="Arial"/>
      <w:sz w:val="18"/>
      <w:szCs w:val="20"/>
      <w:lang w:val="es-ES" w:eastAsia="es-ES"/>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rFonts w:ascii="Times New Roman" w:eastAsia="Times New Roman" w:hAnsi="Times New Roman" w:cs="Mangal"/>
      <w:b/>
      <w:bCs/>
      <w:color w:val="000000"/>
      <w:sz w:val="20"/>
      <w:szCs w:val="18"/>
      <w:lang w:eastAsia="zh-CN" w:bidi="hi-IN"/>
    </w:rPr>
  </w:style>
  <w:style w:type="paragraph" w:styleId="Revisin">
    <w:name w:val="Revision"/>
    <w:hidden/>
    <w:uiPriority w:val="99"/>
    <w:semiHidden/>
    <w:pPr>
      <w:spacing w:after="0" w:line="240" w:lineRule="auto"/>
    </w:pPr>
    <w:rPr>
      <w:rFonts w:ascii="Times New Roman" w:eastAsia="Times New Roman" w:hAnsi="Times New Roman" w:cs="Mangal"/>
      <w:color w:val="000000"/>
      <w:sz w:val="24"/>
      <w:szCs w:val="21"/>
      <w:lang w:eastAsia="zh-CN" w:bidi="hi-IN"/>
    </w:rPr>
  </w:style>
  <w:style w:type="character" w:styleId="nfasis">
    <w:name w:val="Emphasis"/>
    <w:basedOn w:val="Fuentedeprrafopredeter"/>
    <w:uiPriority w:val="20"/>
    <w:qFormat/>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pPr>
      <w:keepNext/>
      <w:spacing w:before="240" w:after="60" w:line="240" w:lineRule="auto"/>
      <w:outlineLvl w:val="0"/>
    </w:pPr>
    <w:rPr>
      <w:rFonts w:ascii="Arial" w:eastAsia="Times New Roman" w:hAnsi="Arial" w:cs="Arial"/>
      <w:b/>
      <w:bCs/>
      <w:kern w:val="32"/>
      <w:sz w:val="32"/>
      <w:szCs w:val="32"/>
      <w:lang w:val="es-ES" w:eastAsia="es-ES"/>
    </w:rPr>
  </w:style>
  <w:style w:type="paragraph" w:styleId="Ttulo2">
    <w:name w:val="heading 2"/>
    <w:basedOn w:val="Normal"/>
    <w:next w:val="Normal"/>
    <w:link w:val="Ttulo2C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2">
    <w:name w:val="Fuente de párrafo predeter.2"/>
  </w:style>
  <w:style w:type="paragraph" w:customStyle="1" w:styleId="Standard">
    <w:name w:val="Standard"/>
    <w:pPr>
      <w:widowControl w:val="0"/>
      <w:suppressAutoHyphens/>
      <w:spacing w:after="0" w:line="240" w:lineRule="auto"/>
      <w:textAlignment w:val="baseline"/>
    </w:pPr>
    <w:rPr>
      <w:rFonts w:ascii="Times New Roman" w:eastAsia="SimSun" w:hAnsi="Times New Roman" w:cs="Mangal"/>
      <w:kern w:val="1"/>
      <w:sz w:val="24"/>
      <w:szCs w:val="24"/>
      <w:lang w:eastAsia="zh-CN" w:bidi="hi-IN"/>
    </w:rPr>
  </w:style>
  <w:style w:type="paragraph" w:customStyle="1" w:styleId="Textbody">
    <w:name w:val="Text body"/>
    <w:basedOn w:val="Standard"/>
    <w:pPr>
      <w:spacing w:after="120"/>
    </w:pPr>
  </w:style>
  <w:style w:type="paragraph" w:customStyle="1" w:styleId="Textoindependiente21">
    <w:name w:val="Texto independiente 21"/>
    <w:basedOn w:val="Standard"/>
    <w:pPr>
      <w:jc w:val="both"/>
    </w:pPr>
    <w:rPr>
      <w:rFonts w:ascii="Arial" w:hAnsi="Arial" w:cs="Arial"/>
      <w:b/>
      <w:bCs/>
      <w:szCs w:val="20"/>
    </w:rPr>
  </w:style>
  <w:style w:type="paragraph" w:customStyle="1" w:styleId="Default">
    <w:name w:val="Default"/>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styleId="NormalWeb">
    <w:name w:val="Normal (Web)"/>
    <w:basedOn w:val="Normal"/>
    <w:uiPriority w:val="99"/>
    <w:pPr>
      <w:suppressAutoHyphens/>
      <w:spacing w:before="28" w:after="119" w:line="100" w:lineRule="atLeast"/>
    </w:pPr>
    <w:rPr>
      <w:rFonts w:ascii="Times New Roman" w:eastAsia="Times New Roman" w:hAnsi="Times New Roman" w:cs="Times New Roman"/>
      <w:kern w:val="1"/>
      <w:sz w:val="24"/>
      <w:szCs w:val="24"/>
      <w:lang w:eastAsia="zh-CN"/>
    </w:rPr>
  </w:style>
  <w:style w:type="paragraph" w:styleId="Prrafodelista">
    <w:name w:val="List Paragraph"/>
    <w:basedOn w:val="Normal"/>
    <w:uiPriority w:val="34"/>
    <w:qFormat/>
    <w:pPr>
      <w:widowControl w:val="0"/>
      <w:suppressAutoHyphens/>
      <w:spacing w:after="0" w:line="240" w:lineRule="auto"/>
      <w:ind w:left="720"/>
      <w:contextualSpacing/>
      <w:textAlignment w:val="baseline"/>
    </w:pPr>
    <w:rPr>
      <w:rFonts w:ascii="Times New Roman" w:eastAsia="SimSun" w:hAnsi="Times New Roman" w:cs="Mangal"/>
      <w:kern w:val="1"/>
      <w:sz w:val="24"/>
      <w:szCs w:val="21"/>
      <w:lang w:eastAsia="zh-CN" w:bidi="hi-IN"/>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tyle>
  <w:style w:type="paragraph" w:customStyle="1" w:styleId="Predeterminado">
    <w:name w:val="Predeterminado"/>
    <w:pPr>
      <w:tabs>
        <w:tab w:val="left" w:pos="708"/>
      </w:tabs>
      <w:suppressAutoHyphens/>
    </w:pPr>
    <w:rPr>
      <w:rFonts w:ascii="Calibri" w:eastAsia="SimSun" w:hAnsi="Calibri" w:cs="Times New Roman"/>
      <w:color w:val="00000A"/>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45">
    <w:name w:val="WW8Num45"/>
    <w:basedOn w:val="Sinlista"/>
    <w:pPr>
      <w:numPr>
        <w:numId w:val="10"/>
      </w:numPr>
    </w:pPr>
  </w:style>
  <w:style w:type="numbering" w:customStyle="1" w:styleId="WW8Num11">
    <w:name w:val="WW8Num11"/>
    <w:basedOn w:val="Sinlista"/>
    <w:pPr>
      <w:numPr>
        <w:numId w:val="12"/>
      </w:numPr>
    </w:p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character" w:customStyle="1" w:styleId="Ttulo2Car">
    <w:name w:val="Título 2 Car"/>
    <w:basedOn w:val="Fuentedeprrafopredeter"/>
    <w:link w:val="Ttulo2"/>
    <w:uiPriority w:val="9"/>
    <w:semiHidden/>
    <w:rPr>
      <w:rFonts w:asciiTheme="majorHAnsi" w:eastAsiaTheme="majorEastAsia" w:hAnsiTheme="majorHAnsi" w:cstheme="majorBidi"/>
      <w:b/>
      <w:bCs/>
      <w:color w:val="4F81BD" w:themeColor="accent1"/>
      <w:sz w:val="26"/>
      <w:szCs w:val="26"/>
    </w:rPr>
  </w:style>
  <w:style w:type="paragraph" w:styleId="Textonotapie">
    <w:name w:val="footnote text"/>
    <w:basedOn w:val="Normal"/>
    <w:link w:val="TextonotapieCar"/>
    <w:uiPriority w:val="99"/>
    <w:semiHidden/>
    <w:unhideWhenUsed/>
    <w:pPr>
      <w:spacing w:after="0" w:line="240" w:lineRule="auto"/>
    </w:pPr>
    <w:rPr>
      <w:sz w:val="20"/>
      <w:szCs w:val="20"/>
    </w:rPr>
  </w:style>
  <w:style w:type="character" w:customStyle="1" w:styleId="TextonotapieCar">
    <w:name w:val="Texto nota pie Car"/>
    <w:basedOn w:val="Fuentedeprrafopredeter"/>
    <w:link w:val="Textonotapie"/>
    <w:uiPriority w:val="99"/>
    <w:semiHidden/>
    <w:rPr>
      <w:sz w:val="20"/>
      <w:szCs w:val="20"/>
    </w:rPr>
  </w:style>
  <w:style w:type="character" w:styleId="Refdenotaalpie">
    <w:name w:val="footnote reference"/>
    <w:basedOn w:val="Fuentedeprrafopredeter"/>
    <w:uiPriority w:val="99"/>
    <w:semiHidden/>
    <w:unhideWhenUsed/>
    <w:rPr>
      <w:vertAlign w:val="superscript"/>
    </w:rPr>
  </w:style>
  <w:style w:type="character" w:styleId="Hipervnculo">
    <w:name w:val="Hyperlink"/>
    <w:basedOn w:val="Fuentedeprrafopredeter"/>
    <w:uiPriority w:val="99"/>
    <w:unhideWhenUsed/>
    <w:rPr>
      <w:color w:val="0000FF" w:themeColor="hyperlink"/>
      <w:u w:val="single"/>
    </w:rPr>
  </w:style>
  <w:style w:type="character" w:styleId="Hipervnculovisitado">
    <w:name w:val="FollowedHyperlink"/>
    <w:basedOn w:val="Fuentedeprrafopredeter"/>
    <w:uiPriority w:val="99"/>
    <w:semiHidden/>
    <w:unhideWhenUsed/>
    <w:rPr>
      <w:color w:val="800080" w:themeColor="followedHyperlink"/>
      <w:u w:val="single"/>
    </w:rPr>
  </w:style>
  <w:style w:type="character" w:customStyle="1" w:styleId="Ttulo1Car">
    <w:name w:val="Título 1 Car"/>
    <w:basedOn w:val="Fuentedeprrafopredeter"/>
    <w:link w:val="Ttulo1"/>
    <w:rPr>
      <w:rFonts w:ascii="Arial" w:eastAsia="Times New Roman" w:hAnsi="Arial" w:cs="Arial"/>
      <w:b/>
      <w:bCs/>
      <w:kern w:val="32"/>
      <w:sz w:val="32"/>
      <w:szCs w:val="32"/>
      <w:lang w:val="es-ES" w:eastAsia="es-ES"/>
    </w:rPr>
  </w:style>
  <w:style w:type="paragraph" w:styleId="Textoindependiente">
    <w:name w:val="Body Text"/>
    <w:basedOn w:val="Normal"/>
    <w:link w:val="TextoindependienteCar"/>
    <w:unhideWhenUsed/>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Pr>
      <w:rFonts w:ascii="Times New Roman" w:eastAsia="Times New Roman" w:hAnsi="Times New Roman" w:cs="Times New Roman"/>
      <w:sz w:val="24"/>
      <w:szCs w:val="24"/>
      <w:lang w:eastAsia="es-ES"/>
    </w:rPr>
  </w:style>
  <w:style w:type="paragraph" w:customStyle="1" w:styleId="Estilo">
    <w:name w:val="Estilo"/>
    <w:basedOn w:val="Sinespaciado"/>
    <w:link w:val="EstiloCar"/>
    <w:qFormat/>
    <w:pPr>
      <w:jc w:val="both"/>
    </w:pPr>
    <w:rPr>
      <w:rFonts w:ascii="Arial" w:eastAsiaTheme="minorEastAsia" w:hAnsi="Arial"/>
      <w:sz w:val="24"/>
      <w:lang w:eastAsia="es-MX"/>
    </w:rPr>
  </w:style>
  <w:style w:type="character" w:customStyle="1" w:styleId="EstiloCar">
    <w:name w:val="Estilo Car"/>
    <w:basedOn w:val="Fuentedeprrafopredeter"/>
    <w:link w:val="Estilo"/>
    <w:rPr>
      <w:rFonts w:ascii="Arial" w:eastAsiaTheme="minorEastAsia" w:hAnsi="Arial"/>
      <w:sz w:val="24"/>
      <w:lang w:eastAsia="es-MX"/>
    </w:rPr>
  </w:style>
  <w:style w:type="paragraph" w:styleId="Sinespaciado">
    <w:name w:val="No Spacing"/>
    <w:uiPriority w:val="1"/>
    <w:qFormat/>
    <w:pPr>
      <w:spacing w:after="0" w:line="240" w:lineRule="auto"/>
    </w:p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unhideWhenUsed/>
    <w:pPr>
      <w:tabs>
        <w:tab w:val="left" w:pos="708"/>
      </w:tabs>
      <w:suppressAutoHyphens/>
      <w:spacing w:after="0" w:line="240" w:lineRule="auto"/>
    </w:pPr>
    <w:rPr>
      <w:rFonts w:ascii="Times New Roman" w:eastAsia="Times New Roman" w:hAnsi="Times New Roman" w:cs="Mangal"/>
      <w:color w:val="000000"/>
      <w:sz w:val="20"/>
      <w:szCs w:val="18"/>
      <w:lang w:eastAsia="zh-CN" w:bidi="hi-IN"/>
    </w:rPr>
  </w:style>
  <w:style w:type="character" w:customStyle="1" w:styleId="TextocomentarioCar">
    <w:name w:val="Texto comentario Car"/>
    <w:basedOn w:val="Fuentedeprrafopredeter"/>
    <w:link w:val="Textocomentario"/>
    <w:uiPriority w:val="99"/>
    <w:rPr>
      <w:rFonts w:ascii="Times New Roman" w:eastAsia="Times New Roman" w:hAnsi="Times New Roman" w:cs="Mangal"/>
      <w:color w:val="000000"/>
      <w:sz w:val="20"/>
      <w:szCs w:val="18"/>
      <w:lang w:eastAsia="zh-CN" w:bidi="hi-IN"/>
    </w:rPr>
  </w:style>
  <w:style w:type="character" w:styleId="Textoennegrita">
    <w:name w:val="Strong"/>
    <w:basedOn w:val="Fuentedeprrafopredeter"/>
    <w:uiPriority w:val="22"/>
    <w:qFormat/>
    <w:rPr>
      <w:b/>
      <w:bCs/>
    </w:rPr>
  </w:style>
  <w:style w:type="paragraph" w:customStyle="1" w:styleId="Prrafodelista1">
    <w:name w:val="Párrafo de lista1"/>
    <w:basedOn w:val="Normal"/>
    <w:uiPriority w:val="99"/>
    <w:qFormat/>
    <w:pPr>
      <w:ind w:left="720"/>
    </w:pPr>
    <w:rPr>
      <w:rFonts w:ascii="Calibri" w:eastAsia="Calibri" w:hAnsi="Calibri" w:cs="Calibri"/>
    </w:rPr>
  </w:style>
  <w:style w:type="paragraph" w:customStyle="1" w:styleId="Texto">
    <w:name w:val="Texto"/>
    <w:aliases w:val="independiente,independiente Car Car Car"/>
    <w:basedOn w:val="Normal"/>
    <w:link w:val="TextoCar"/>
    <w:qFormat/>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Pr>
      <w:rFonts w:ascii="Arial" w:eastAsia="Times New Roman" w:hAnsi="Arial" w:cs="Arial"/>
      <w:sz w:val="18"/>
      <w:szCs w:val="20"/>
      <w:lang w:val="es-ES" w:eastAsia="es-ES"/>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rFonts w:ascii="Times New Roman" w:eastAsia="Times New Roman" w:hAnsi="Times New Roman" w:cs="Mangal"/>
      <w:b/>
      <w:bCs/>
      <w:color w:val="000000"/>
      <w:sz w:val="20"/>
      <w:szCs w:val="18"/>
      <w:lang w:eastAsia="zh-CN" w:bidi="hi-IN"/>
    </w:rPr>
  </w:style>
  <w:style w:type="paragraph" w:styleId="Revisin">
    <w:name w:val="Revision"/>
    <w:hidden/>
    <w:uiPriority w:val="99"/>
    <w:semiHidden/>
    <w:pPr>
      <w:spacing w:after="0" w:line="240" w:lineRule="auto"/>
    </w:pPr>
    <w:rPr>
      <w:rFonts w:ascii="Times New Roman" w:eastAsia="Times New Roman" w:hAnsi="Times New Roman" w:cs="Mangal"/>
      <w:color w:val="000000"/>
      <w:sz w:val="24"/>
      <w:szCs w:val="21"/>
      <w:lang w:eastAsia="zh-CN" w:bidi="hi-IN"/>
    </w:rPr>
  </w:style>
  <w:style w:type="character" w:styleId="nfasis">
    <w:name w:val="Emphasis"/>
    <w:basedOn w:val="Fuentedeprrafopredeter"/>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7708">
      <w:bodyDiv w:val="1"/>
      <w:marLeft w:val="0"/>
      <w:marRight w:val="0"/>
      <w:marTop w:val="0"/>
      <w:marBottom w:val="0"/>
      <w:divBdr>
        <w:top w:val="none" w:sz="0" w:space="0" w:color="auto"/>
        <w:left w:val="none" w:sz="0" w:space="0" w:color="auto"/>
        <w:bottom w:val="none" w:sz="0" w:space="0" w:color="auto"/>
        <w:right w:val="none" w:sz="0" w:space="0" w:color="auto"/>
      </w:divBdr>
    </w:div>
    <w:div w:id="38018879">
      <w:bodyDiv w:val="1"/>
      <w:marLeft w:val="0"/>
      <w:marRight w:val="0"/>
      <w:marTop w:val="0"/>
      <w:marBottom w:val="0"/>
      <w:divBdr>
        <w:top w:val="none" w:sz="0" w:space="0" w:color="auto"/>
        <w:left w:val="none" w:sz="0" w:space="0" w:color="auto"/>
        <w:bottom w:val="none" w:sz="0" w:space="0" w:color="auto"/>
        <w:right w:val="none" w:sz="0" w:space="0" w:color="auto"/>
      </w:divBdr>
    </w:div>
    <w:div w:id="38750763">
      <w:bodyDiv w:val="1"/>
      <w:marLeft w:val="0"/>
      <w:marRight w:val="0"/>
      <w:marTop w:val="0"/>
      <w:marBottom w:val="0"/>
      <w:divBdr>
        <w:top w:val="none" w:sz="0" w:space="0" w:color="auto"/>
        <w:left w:val="none" w:sz="0" w:space="0" w:color="auto"/>
        <w:bottom w:val="none" w:sz="0" w:space="0" w:color="auto"/>
        <w:right w:val="none" w:sz="0" w:space="0" w:color="auto"/>
      </w:divBdr>
    </w:div>
    <w:div w:id="129396453">
      <w:bodyDiv w:val="1"/>
      <w:marLeft w:val="0"/>
      <w:marRight w:val="0"/>
      <w:marTop w:val="0"/>
      <w:marBottom w:val="0"/>
      <w:divBdr>
        <w:top w:val="none" w:sz="0" w:space="0" w:color="auto"/>
        <w:left w:val="none" w:sz="0" w:space="0" w:color="auto"/>
        <w:bottom w:val="none" w:sz="0" w:space="0" w:color="auto"/>
        <w:right w:val="none" w:sz="0" w:space="0" w:color="auto"/>
      </w:divBdr>
    </w:div>
    <w:div w:id="186993922">
      <w:bodyDiv w:val="1"/>
      <w:marLeft w:val="0"/>
      <w:marRight w:val="0"/>
      <w:marTop w:val="0"/>
      <w:marBottom w:val="0"/>
      <w:divBdr>
        <w:top w:val="none" w:sz="0" w:space="0" w:color="auto"/>
        <w:left w:val="none" w:sz="0" w:space="0" w:color="auto"/>
        <w:bottom w:val="none" w:sz="0" w:space="0" w:color="auto"/>
        <w:right w:val="none" w:sz="0" w:space="0" w:color="auto"/>
      </w:divBdr>
    </w:div>
    <w:div w:id="199367209">
      <w:bodyDiv w:val="1"/>
      <w:marLeft w:val="0"/>
      <w:marRight w:val="0"/>
      <w:marTop w:val="0"/>
      <w:marBottom w:val="0"/>
      <w:divBdr>
        <w:top w:val="none" w:sz="0" w:space="0" w:color="auto"/>
        <w:left w:val="none" w:sz="0" w:space="0" w:color="auto"/>
        <w:bottom w:val="none" w:sz="0" w:space="0" w:color="auto"/>
        <w:right w:val="none" w:sz="0" w:space="0" w:color="auto"/>
      </w:divBdr>
    </w:div>
    <w:div w:id="294529135">
      <w:bodyDiv w:val="1"/>
      <w:marLeft w:val="0"/>
      <w:marRight w:val="0"/>
      <w:marTop w:val="0"/>
      <w:marBottom w:val="0"/>
      <w:divBdr>
        <w:top w:val="none" w:sz="0" w:space="0" w:color="auto"/>
        <w:left w:val="none" w:sz="0" w:space="0" w:color="auto"/>
        <w:bottom w:val="none" w:sz="0" w:space="0" w:color="auto"/>
        <w:right w:val="none" w:sz="0" w:space="0" w:color="auto"/>
      </w:divBdr>
    </w:div>
    <w:div w:id="415371506">
      <w:bodyDiv w:val="1"/>
      <w:marLeft w:val="0"/>
      <w:marRight w:val="0"/>
      <w:marTop w:val="0"/>
      <w:marBottom w:val="0"/>
      <w:divBdr>
        <w:top w:val="none" w:sz="0" w:space="0" w:color="auto"/>
        <w:left w:val="none" w:sz="0" w:space="0" w:color="auto"/>
        <w:bottom w:val="none" w:sz="0" w:space="0" w:color="auto"/>
        <w:right w:val="none" w:sz="0" w:space="0" w:color="auto"/>
      </w:divBdr>
    </w:div>
    <w:div w:id="463431455">
      <w:bodyDiv w:val="1"/>
      <w:marLeft w:val="0"/>
      <w:marRight w:val="0"/>
      <w:marTop w:val="0"/>
      <w:marBottom w:val="0"/>
      <w:divBdr>
        <w:top w:val="none" w:sz="0" w:space="0" w:color="auto"/>
        <w:left w:val="none" w:sz="0" w:space="0" w:color="auto"/>
        <w:bottom w:val="none" w:sz="0" w:space="0" w:color="auto"/>
        <w:right w:val="none" w:sz="0" w:space="0" w:color="auto"/>
      </w:divBdr>
    </w:div>
    <w:div w:id="477041570">
      <w:bodyDiv w:val="1"/>
      <w:marLeft w:val="0"/>
      <w:marRight w:val="0"/>
      <w:marTop w:val="0"/>
      <w:marBottom w:val="0"/>
      <w:divBdr>
        <w:top w:val="none" w:sz="0" w:space="0" w:color="auto"/>
        <w:left w:val="none" w:sz="0" w:space="0" w:color="auto"/>
        <w:bottom w:val="none" w:sz="0" w:space="0" w:color="auto"/>
        <w:right w:val="none" w:sz="0" w:space="0" w:color="auto"/>
      </w:divBdr>
    </w:div>
    <w:div w:id="615256224">
      <w:bodyDiv w:val="1"/>
      <w:marLeft w:val="0"/>
      <w:marRight w:val="0"/>
      <w:marTop w:val="0"/>
      <w:marBottom w:val="0"/>
      <w:divBdr>
        <w:top w:val="none" w:sz="0" w:space="0" w:color="auto"/>
        <w:left w:val="none" w:sz="0" w:space="0" w:color="auto"/>
        <w:bottom w:val="none" w:sz="0" w:space="0" w:color="auto"/>
        <w:right w:val="none" w:sz="0" w:space="0" w:color="auto"/>
      </w:divBdr>
    </w:div>
    <w:div w:id="628054218">
      <w:bodyDiv w:val="1"/>
      <w:marLeft w:val="0"/>
      <w:marRight w:val="0"/>
      <w:marTop w:val="0"/>
      <w:marBottom w:val="0"/>
      <w:divBdr>
        <w:top w:val="none" w:sz="0" w:space="0" w:color="auto"/>
        <w:left w:val="none" w:sz="0" w:space="0" w:color="auto"/>
        <w:bottom w:val="none" w:sz="0" w:space="0" w:color="auto"/>
        <w:right w:val="none" w:sz="0" w:space="0" w:color="auto"/>
      </w:divBdr>
    </w:div>
    <w:div w:id="929852994">
      <w:bodyDiv w:val="1"/>
      <w:marLeft w:val="0"/>
      <w:marRight w:val="0"/>
      <w:marTop w:val="0"/>
      <w:marBottom w:val="0"/>
      <w:divBdr>
        <w:top w:val="none" w:sz="0" w:space="0" w:color="auto"/>
        <w:left w:val="none" w:sz="0" w:space="0" w:color="auto"/>
        <w:bottom w:val="none" w:sz="0" w:space="0" w:color="auto"/>
        <w:right w:val="none" w:sz="0" w:space="0" w:color="auto"/>
      </w:divBdr>
    </w:div>
    <w:div w:id="1102723086">
      <w:bodyDiv w:val="1"/>
      <w:marLeft w:val="0"/>
      <w:marRight w:val="0"/>
      <w:marTop w:val="0"/>
      <w:marBottom w:val="0"/>
      <w:divBdr>
        <w:top w:val="none" w:sz="0" w:space="0" w:color="auto"/>
        <w:left w:val="none" w:sz="0" w:space="0" w:color="auto"/>
        <w:bottom w:val="none" w:sz="0" w:space="0" w:color="auto"/>
        <w:right w:val="none" w:sz="0" w:space="0" w:color="auto"/>
      </w:divBdr>
    </w:div>
    <w:div w:id="1115249043">
      <w:bodyDiv w:val="1"/>
      <w:marLeft w:val="0"/>
      <w:marRight w:val="0"/>
      <w:marTop w:val="0"/>
      <w:marBottom w:val="0"/>
      <w:divBdr>
        <w:top w:val="none" w:sz="0" w:space="0" w:color="auto"/>
        <w:left w:val="none" w:sz="0" w:space="0" w:color="auto"/>
        <w:bottom w:val="none" w:sz="0" w:space="0" w:color="auto"/>
        <w:right w:val="none" w:sz="0" w:space="0" w:color="auto"/>
      </w:divBdr>
    </w:div>
    <w:div w:id="1864397932">
      <w:bodyDiv w:val="1"/>
      <w:marLeft w:val="0"/>
      <w:marRight w:val="0"/>
      <w:marTop w:val="0"/>
      <w:marBottom w:val="0"/>
      <w:divBdr>
        <w:top w:val="none" w:sz="0" w:space="0" w:color="auto"/>
        <w:left w:val="none" w:sz="0" w:space="0" w:color="auto"/>
        <w:bottom w:val="none" w:sz="0" w:space="0" w:color="auto"/>
        <w:right w:val="none" w:sz="0" w:space="0" w:color="auto"/>
      </w:divBdr>
      <w:divsChild>
        <w:div w:id="773944461">
          <w:marLeft w:val="0"/>
          <w:marRight w:val="0"/>
          <w:marTop w:val="0"/>
          <w:marBottom w:val="101"/>
          <w:divBdr>
            <w:top w:val="none" w:sz="0" w:space="0" w:color="auto"/>
            <w:left w:val="none" w:sz="0" w:space="0" w:color="auto"/>
            <w:bottom w:val="none" w:sz="0" w:space="0" w:color="auto"/>
            <w:right w:val="none" w:sz="0" w:space="0" w:color="auto"/>
          </w:divBdr>
        </w:div>
        <w:div w:id="2091612864">
          <w:marLeft w:val="0"/>
          <w:marRight w:val="0"/>
          <w:marTop w:val="0"/>
          <w:marBottom w:val="101"/>
          <w:divBdr>
            <w:top w:val="none" w:sz="0" w:space="0" w:color="auto"/>
            <w:left w:val="none" w:sz="0" w:space="0" w:color="auto"/>
            <w:bottom w:val="none" w:sz="0" w:space="0" w:color="auto"/>
            <w:right w:val="none" w:sz="0" w:space="0" w:color="auto"/>
          </w:divBdr>
        </w:div>
        <w:div w:id="1275671606">
          <w:marLeft w:val="864"/>
          <w:marRight w:val="0"/>
          <w:marTop w:val="0"/>
          <w:marBottom w:val="101"/>
          <w:divBdr>
            <w:top w:val="none" w:sz="0" w:space="0" w:color="auto"/>
            <w:left w:val="none" w:sz="0" w:space="0" w:color="auto"/>
            <w:bottom w:val="none" w:sz="0" w:space="0" w:color="auto"/>
            <w:right w:val="none" w:sz="0" w:space="0" w:color="auto"/>
          </w:divBdr>
        </w:div>
        <w:div w:id="424496921">
          <w:marLeft w:val="864"/>
          <w:marRight w:val="0"/>
          <w:marTop w:val="0"/>
          <w:marBottom w:val="101"/>
          <w:divBdr>
            <w:top w:val="none" w:sz="0" w:space="0" w:color="auto"/>
            <w:left w:val="none" w:sz="0" w:space="0" w:color="auto"/>
            <w:bottom w:val="none" w:sz="0" w:space="0" w:color="auto"/>
            <w:right w:val="none" w:sz="0" w:space="0" w:color="auto"/>
          </w:divBdr>
        </w:div>
        <w:div w:id="522086605">
          <w:marLeft w:val="864"/>
          <w:marRight w:val="0"/>
          <w:marTop w:val="0"/>
          <w:marBottom w:val="101"/>
          <w:divBdr>
            <w:top w:val="none" w:sz="0" w:space="0" w:color="auto"/>
            <w:left w:val="none" w:sz="0" w:space="0" w:color="auto"/>
            <w:bottom w:val="none" w:sz="0" w:space="0" w:color="auto"/>
            <w:right w:val="none" w:sz="0" w:space="0" w:color="auto"/>
          </w:divBdr>
        </w:div>
        <w:div w:id="765617710">
          <w:marLeft w:val="864"/>
          <w:marRight w:val="0"/>
          <w:marTop w:val="0"/>
          <w:marBottom w:val="101"/>
          <w:divBdr>
            <w:top w:val="none" w:sz="0" w:space="0" w:color="auto"/>
            <w:left w:val="none" w:sz="0" w:space="0" w:color="auto"/>
            <w:bottom w:val="none" w:sz="0" w:space="0" w:color="auto"/>
            <w:right w:val="none" w:sz="0" w:space="0" w:color="auto"/>
          </w:divBdr>
        </w:div>
        <w:div w:id="601843188">
          <w:marLeft w:val="864"/>
          <w:marRight w:val="0"/>
          <w:marTop w:val="0"/>
          <w:marBottom w:val="101"/>
          <w:divBdr>
            <w:top w:val="none" w:sz="0" w:space="0" w:color="auto"/>
            <w:left w:val="none" w:sz="0" w:space="0" w:color="auto"/>
            <w:bottom w:val="none" w:sz="0" w:space="0" w:color="auto"/>
            <w:right w:val="none" w:sz="0" w:space="0" w:color="auto"/>
          </w:divBdr>
        </w:div>
        <w:div w:id="1564487630">
          <w:marLeft w:val="864"/>
          <w:marRight w:val="0"/>
          <w:marTop w:val="0"/>
          <w:marBottom w:val="101"/>
          <w:divBdr>
            <w:top w:val="none" w:sz="0" w:space="0" w:color="auto"/>
            <w:left w:val="none" w:sz="0" w:space="0" w:color="auto"/>
            <w:bottom w:val="none" w:sz="0" w:space="0" w:color="auto"/>
            <w:right w:val="none" w:sz="0" w:space="0" w:color="auto"/>
          </w:divBdr>
        </w:div>
        <w:div w:id="2079400445">
          <w:marLeft w:val="864"/>
          <w:marRight w:val="0"/>
          <w:marTop w:val="0"/>
          <w:marBottom w:val="101"/>
          <w:divBdr>
            <w:top w:val="none" w:sz="0" w:space="0" w:color="auto"/>
            <w:left w:val="none" w:sz="0" w:space="0" w:color="auto"/>
            <w:bottom w:val="none" w:sz="0" w:space="0" w:color="auto"/>
            <w:right w:val="none" w:sz="0" w:space="0" w:color="auto"/>
          </w:divBdr>
        </w:div>
        <w:div w:id="180052068">
          <w:marLeft w:val="864"/>
          <w:marRight w:val="0"/>
          <w:marTop w:val="0"/>
          <w:marBottom w:val="101"/>
          <w:divBdr>
            <w:top w:val="none" w:sz="0" w:space="0" w:color="auto"/>
            <w:left w:val="none" w:sz="0" w:space="0" w:color="auto"/>
            <w:bottom w:val="none" w:sz="0" w:space="0" w:color="auto"/>
            <w:right w:val="none" w:sz="0" w:space="0" w:color="auto"/>
          </w:divBdr>
        </w:div>
        <w:div w:id="1957983357">
          <w:marLeft w:val="864"/>
          <w:marRight w:val="0"/>
          <w:marTop w:val="0"/>
          <w:marBottom w:val="101"/>
          <w:divBdr>
            <w:top w:val="none" w:sz="0" w:space="0" w:color="auto"/>
            <w:left w:val="none" w:sz="0" w:space="0" w:color="auto"/>
            <w:bottom w:val="none" w:sz="0" w:space="0" w:color="auto"/>
            <w:right w:val="none" w:sz="0" w:space="0" w:color="auto"/>
          </w:divBdr>
        </w:div>
        <w:div w:id="208303013">
          <w:marLeft w:val="864"/>
          <w:marRight w:val="0"/>
          <w:marTop w:val="0"/>
          <w:marBottom w:val="101"/>
          <w:divBdr>
            <w:top w:val="none" w:sz="0" w:space="0" w:color="auto"/>
            <w:left w:val="none" w:sz="0" w:space="0" w:color="auto"/>
            <w:bottom w:val="none" w:sz="0" w:space="0" w:color="auto"/>
            <w:right w:val="none" w:sz="0" w:space="0" w:color="auto"/>
          </w:divBdr>
        </w:div>
        <w:div w:id="961956391">
          <w:marLeft w:val="864"/>
          <w:marRight w:val="0"/>
          <w:marTop w:val="0"/>
          <w:marBottom w:val="101"/>
          <w:divBdr>
            <w:top w:val="none" w:sz="0" w:space="0" w:color="auto"/>
            <w:left w:val="none" w:sz="0" w:space="0" w:color="auto"/>
            <w:bottom w:val="none" w:sz="0" w:space="0" w:color="auto"/>
            <w:right w:val="none" w:sz="0" w:space="0" w:color="auto"/>
          </w:divBdr>
        </w:div>
        <w:div w:id="1451047940">
          <w:marLeft w:val="864"/>
          <w:marRight w:val="0"/>
          <w:marTop w:val="0"/>
          <w:marBottom w:val="101"/>
          <w:divBdr>
            <w:top w:val="none" w:sz="0" w:space="0" w:color="auto"/>
            <w:left w:val="none" w:sz="0" w:space="0" w:color="auto"/>
            <w:bottom w:val="none" w:sz="0" w:space="0" w:color="auto"/>
            <w:right w:val="none" w:sz="0" w:space="0" w:color="auto"/>
          </w:divBdr>
        </w:div>
        <w:div w:id="1840391427">
          <w:marLeft w:val="864"/>
          <w:marRight w:val="0"/>
          <w:marTop w:val="0"/>
          <w:marBottom w:val="10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9D3A0-25A9-4919-9C22-75BF087A0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1692</Words>
  <Characters>9309</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10980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LUIS PADILLA PEREZ</dc:creator>
  <cp:lastModifiedBy>Likuit Snake</cp:lastModifiedBy>
  <cp:revision>2</cp:revision>
  <cp:lastPrinted>2020-02-14T16:33:00Z</cp:lastPrinted>
  <dcterms:created xsi:type="dcterms:W3CDTF">2020-07-23T19:39:00Z</dcterms:created>
  <dcterms:modified xsi:type="dcterms:W3CDTF">2020-07-23T19:39:00Z</dcterms:modified>
</cp:coreProperties>
</file>