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Arial" w:eastAsia="SimSun" w:hAnsi="Arial" w:cs="Arial"/>
          <w:kern w:val="1"/>
          <w:lang w:val="es-MX" w:eastAsia="zh-CN" w:bidi="hi-IN"/>
        </w:rPr>
      </w:pPr>
    </w:p>
    <w:p>
      <w:pPr>
        <w:tabs>
          <w:tab w:val="left" w:pos="2552"/>
        </w:tabs>
        <w:jc w:val="right"/>
        <w:outlineLvl w:val="0"/>
        <w:rPr>
          <w:rFonts w:ascii="Arial" w:eastAsiaTheme="minorHAnsi" w:hAnsi="Arial" w:cs="Arial"/>
          <w:b/>
          <w:lang w:val="es-MX" w:eastAsia="en-US"/>
        </w:rPr>
      </w:pPr>
      <w:r>
        <w:rPr>
          <w:rFonts w:ascii="Arial" w:eastAsiaTheme="minorHAnsi" w:hAnsi="Arial" w:cs="Arial"/>
          <w:b/>
          <w:lang w:val="es-MX" w:eastAsia="en-US"/>
        </w:rPr>
        <w:t xml:space="preserve">Aprobación: </w:t>
      </w:r>
      <w:r>
        <w:rPr>
          <w:rFonts w:ascii="Arial" w:eastAsiaTheme="minorHAnsi" w:hAnsi="Arial" w:cs="Arial"/>
          <w:lang w:val="es-MX" w:eastAsia="en-US"/>
        </w:rPr>
        <w:t>24 de febrero del 2023.</w:t>
      </w:r>
      <w:r>
        <w:rPr>
          <w:rFonts w:ascii="Arial" w:eastAsiaTheme="minorHAnsi" w:hAnsi="Arial" w:cs="Arial"/>
          <w:b/>
          <w:lang w:val="es-MX" w:eastAsia="en-US"/>
        </w:rPr>
        <w:t xml:space="preserve"> </w:t>
      </w:r>
    </w:p>
    <w:p>
      <w:pPr>
        <w:tabs>
          <w:tab w:val="left" w:pos="2552"/>
        </w:tabs>
        <w:ind w:firstLine="709"/>
        <w:jc w:val="right"/>
        <w:outlineLvl w:val="0"/>
        <w:rPr>
          <w:rFonts w:ascii="Arial" w:eastAsiaTheme="minorHAnsi" w:hAnsi="Arial" w:cs="Arial"/>
          <w:b/>
          <w:lang w:val="es-MX" w:eastAsia="en-US"/>
        </w:rPr>
      </w:pPr>
      <w:r>
        <w:rPr>
          <w:rFonts w:ascii="Arial" w:eastAsiaTheme="minorHAnsi" w:hAnsi="Arial" w:cs="Arial"/>
          <w:b/>
          <w:lang w:val="es-MX" w:eastAsia="en-US"/>
        </w:rPr>
        <w:t xml:space="preserve">Publicado: </w:t>
      </w:r>
      <w:r>
        <w:rPr>
          <w:rFonts w:ascii="Arial" w:eastAsiaTheme="minorHAnsi" w:hAnsi="Arial" w:cs="Arial"/>
          <w:lang w:val="es-MX" w:eastAsia="en-US"/>
        </w:rPr>
        <w:t>15 de marzo del 2023.</w:t>
      </w:r>
    </w:p>
    <w:p>
      <w:pPr>
        <w:tabs>
          <w:tab w:val="left" w:pos="2552"/>
        </w:tabs>
        <w:ind w:firstLine="709"/>
        <w:jc w:val="right"/>
        <w:outlineLvl w:val="0"/>
        <w:rPr>
          <w:rFonts w:ascii="Arial" w:eastAsiaTheme="minorHAnsi" w:hAnsi="Arial" w:cs="Arial"/>
          <w:b/>
          <w:lang w:val="es-MX" w:eastAsia="en-US"/>
        </w:rPr>
      </w:pPr>
      <w:r>
        <w:rPr>
          <w:rFonts w:ascii="Arial" w:eastAsiaTheme="minorHAnsi" w:hAnsi="Arial" w:cs="Arial"/>
          <w:b/>
          <w:lang w:val="es-MX" w:eastAsia="en-US"/>
        </w:rPr>
        <w:t xml:space="preserve">Vigente: </w:t>
      </w:r>
      <w:r>
        <w:rPr>
          <w:rFonts w:ascii="Arial" w:eastAsiaTheme="minorHAnsi" w:hAnsi="Arial" w:cs="Arial"/>
          <w:lang w:val="es-MX" w:eastAsia="en-US"/>
        </w:rPr>
        <w:t>16 de marzo del 2023.</w:t>
      </w:r>
    </w:p>
    <w:p>
      <w:pPr>
        <w:pStyle w:val="ANOTACION"/>
        <w:spacing w:before="0" w:after="0" w:line="240" w:lineRule="auto"/>
        <w:ind w:firstLine="0"/>
        <w:rPr>
          <w:rFonts w:ascii="Arial" w:hAnsi="Arial" w:cs="Arial"/>
          <w:sz w:val="24"/>
          <w:szCs w:val="24"/>
        </w:rPr>
      </w:pPr>
    </w:p>
    <w:p>
      <w:pPr>
        <w:pStyle w:val="ANOTACION"/>
        <w:spacing w:before="0" w:after="0" w:line="240" w:lineRule="auto"/>
        <w:ind w:firstLine="0"/>
        <w:rPr>
          <w:rFonts w:ascii="Arial" w:hAnsi="Arial" w:cs="Arial"/>
          <w:sz w:val="24"/>
          <w:szCs w:val="24"/>
        </w:rPr>
      </w:pPr>
      <w:r>
        <w:rPr>
          <w:rFonts w:ascii="Arial" w:hAnsi="Arial" w:cs="Arial"/>
          <w:sz w:val="24"/>
          <w:szCs w:val="24"/>
        </w:rPr>
        <w:t>REGLAMENTO DE LA CONFIANZA CIUDADANA DEL</w:t>
      </w:r>
      <w:r>
        <w:rPr>
          <w:rFonts w:ascii="Arial" w:hAnsi="Arial" w:cs="Arial"/>
          <w:sz w:val="24"/>
          <w:szCs w:val="24"/>
        </w:rPr>
        <w:br/>
        <w:t xml:space="preserve"> MUNICIPIO DE TLAJOMULCO DE ZÚÑIGA, JALISCO</w:t>
      </w:r>
    </w:p>
    <w:p>
      <w:pPr>
        <w:pStyle w:val="Texto"/>
        <w:spacing w:after="0" w:line="240" w:lineRule="auto"/>
        <w:ind w:firstLine="0"/>
        <w:jc w:val="center"/>
        <w:rPr>
          <w:b/>
          <w:sz w:val="24"/>
          <w:szCs w:val="24"/>
        </w:rPr>
      </w:pPr>
    </w:p>
    <w:p>
      <w:pPr>
        <w:pStyle w:val="Texto"/>
        <w:spacing w:after="0" w:line="240" w:lineRule="auto"/>
        <w:ind w:firstLine="0"/>
        <w:jc w:val="center"/>
        <w:rPr>
          <w:b/>
          <w:sz w:val="24"/>
          <w:szCs w:val="24"/>
        </w:rPr>
      </w:pPr>
      <w:r>
        <w:rPr>
          <w:b/>
          <w:sz w:val="24"/>
          <w:szCs w:val="24"/>
        </w:rPr>
        <w:t>Capítulo I</w:t>
      </w:r>
    </w:p>
    <w:p>
      <w:pPr>
        <w:pStyle w:val="Texto"/>
        <w:spacing w:after="0" w:line="240" w:lineRule="auto"/>
        <w:ind w:firstLine="0"/>
        <w:jc w:val="center"/>
        <w:rPr>
          <w:b/>
          <w:sz w:val="24"/>
          <w:szCs w:val="24"/>
        </w:rPr>
      </w:pPr>
      <w:r>
        <w:rPr>
          <w:b/>
          <w:sz w:val="24"/>
          <w:szCs w:val="24"/>
        </w:rPr>
        <w:t>Disposiciones Generales</w:t>
      </w:r>
    </w:p>
    <w:p>
      <w:pPr>
        <w:pStyle w:val="Texto"/>
        <w:spacing w:after="0" w:line="240" w:lineRule="auto"/>
        <w:ind w:firstLine="0"/>
        <w:rPr>
          <w:b/>
          <w:sz w:val="24"/>
          <w:szCs w:val="24"/>
        </w:rPr>
      </w:pPr>
    </w:p>
    <w:p>
      <w:pPr>
        <w:jc w:val="both"/>
      </w:pPr>
      <w:bookmarkStart w:id="0" w:name="Artículo_1"/>
      <w:r>
        <w:rPr>
          <w:rFonts w:ascii="Arial" w:hAnsi="Arial" w:cs="Arial"/>
          <w:b/>
        </w:rPr>
        <w:t xml:space="preserve">Artículo 1.- </w:t>
      </w:r>
      <w:r>
        <w:rPr>
          <w:rFonts w:ascii="Arial" w:hAnsi="Arial" w:cs="Arial"/>
        </w:rPr>
        <w:t xml:space="preserve">Las disposiciones de este Reglamento son de orden público e interés social, mismo que será de carácter obligatorio y aplicable en todo el territorio del Municipio de Tlajomulco de Zúñiga, Jalisco, se emite con fundamento por lo dispuesto por el artículo 115, fracción II, de la Constitución Política de los Estados Unidos Mexicanos, artículo 77, fracción II, de la Constitución Política del Estado de Jalisco, artículos 37, fracción II, 38, fracción IX, 42 y 44  de la Ley del Gobierno y la Administración Pública Municipal del Estado de Jalisco, artículos 4, 6, 8 al 14 y </w:t>
      </w:r>
      <w:bookmarkEnd w:id="0"/>
      <w:r>
        <w:rPr>
          <w:rFonts w:ascii="Arial" w:hAnsi="Arial" w:cs="Arial"/>
        </w:rPr>
        <w:t>67 de la Ley del Procedimiento Administrativo del Estado de Jalisco y los artículos 10, 22, fracción VIII, 23, fracción I, 37, fracciones I, II y IV, 138 y 139 de la Ley de Hacienda Municipal del Estado de Jalisco.</w:t>
      </w:r>
    </w:p>
    <w:p>
      <w:pPr>
        <w:pStyle w:val="Texto"/>
        <w:spacing w:after="0" w:line="240" w:lineRule="auto"/>
        <w:ind w:firstLine="0"/>
        <w:rPr>
          <w:sz w:val="24"/>
          <w:szCs w:val="24"/>
        </w:rPr>
      </w:pPr>
    </w:p>
    <w:p>
      <w:pPr>
        <w:jc w:val="both"/>
        <w:rPr>
          <w:rFonts w:ascii="Arial" w:hAnsi="Arial" w:cs="Arial"/>
        </w:rPr>
      </w:pPr>
      <w:r>
        <w:rPr>
          <w:rFonts w:ascii="Arial" w:hAnsi="Arial" w:cs="Arial"/>
          <w:b/>
        </w:rPr>
        <w:t>Artículo 2.-</w:t>
      </w:r>
      <w:r>
        <w:rPr>
          <w:rFonts w:ascii="Arial" w:hAnsi="Arial" w:cs="Arial"/>
        </w:rPr>
        <w:t xml:space="preserve"> El presente Reglamento tiene por objeto fomentar la confianza ciudadana, el combate a la corrupción y el comercio formal a través de la puesta en marcha del Sistema de Confianza Ciudadana.</w:t>
      </w:r>
    </w:p>
    <w:p>
      <w:pPr>
        <w:pStyle w:val="Texto"/>
        <w:spacing w:after="0" w:line="240" w:lineRule="auto"/>
        <w:ind w:firstLine="0"/>
        <w:rPr>
          <w:sz w:val="24"/>
          <w:szCs w:val="24"/>
        </w:rPr>
      </w:pPr>
    </w:p>
    <w:p>
      <w:pPr>
        <w:pStyle w:val="Texto"/>
        <w:spacing w:after="0" w:line="240" w:lineRule="auto"/>
        <w:ind w:firstLine="0"/>
        <w:rPr>
          <w:sz w:val="24"/>
          <w:szCs w:val="24"/>
        </w:rPr>
      </w:pPr>
      <w:bookmarkStart w:id="1" w:name="Artículo_2"/>
      <w:r>
        <w:rPr>
          <w:b/>
          <w:sz w:val="24"/>
          <w:szCs w:val="24"/>
        </w:rPr>
        <w:t xml:space="preserve">Artículo </w:t>
      </w:r>
      <w:bookmarkEnd w:id="1"/>
      <w:r>
        <w:rPr>
          <w:b/>
          <w:sz w:val="24"/>
          <w:szCs w:val="24"/>
        </w:rPr>
        <w:t xml:space="preserve">3.- </w:t>
      </w:r>
      <w:r>
        <w:rPr>
          <w:sz w:val="24"/>
          <w:szCs w:val="24"/>
        </w:rPr>
        <w:t>La correcta aplicación del presente Reglamento corresponde a las áreas de la Administración Pública Municipal siguientes: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 Consejo Municipal de Mejora Regulatoria;</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 Coordinación General de Gobierno Inteligente e Innovación Gubernamental;</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III.- Dirección General del Centro de Atención de Trámites y Servicios;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IV.- Dirección General de Licencias de Operación y Funcionamiento;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 Dirección General de Inspección, Vigilancia y Responsabilidad Civil;</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VI.- Dirección General Adjunta de Protección Civil y Bomberos;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VII.- Dirección General de Participación Ciudadana;</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VIII.- Dirección General de Ingresos;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lastRenderedPageBreak/>
        <w:t>IX.- Dirección de Ordenamiento Territorial;</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X.- Dirección de Ecología y Protección Ambiental;</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 xml:space="preserve">XI.- Dirección de Licencias de Construcción; </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XII.- Dirección de Agencias y Delegaciones; y</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XIII.- Las demás autoridades que determine el Consejo Municipal de Mejora Regulatoria.</w:t>
      </w:r>
    </w:p>
    <w:p>
      <w:pPr>
        <w:pStyle w:val="Texto"/>
        <w:spacing w:after="0" w:line="240" w:lineRule="auto"/>
        <w:ind w:firstLine="0"/>
        <w:rPr>
          <w:sz w:val="24"/>
          <w:szCs w:val="24"/>
        </w:rPr>
      </w:pPr>
    </w:p>
    <w:p>
      <w:pPr>
        <w:pStyle w:val="Texto"/>
        <w:spacing w:after="0" w:line="240" w:lineRule="auto"/>
        <w:ind w:firstLine="0"/>
        <w:rPr>
          <w:sz w:val="24"/>
          <w:szCs w:val="24"/>
        </w:rPr>
      </w:pPr>
      <w:bookmarkStart w:id="2" w:name="Artículo_3"/>
      <w:r>
        <w:rPr>
          <w:b/>
          <w:sz w:val="24"/>
          <w:szCs w:val="24"/>
        </w:rPr>
        <w:t xml:space="preserve">Artículo </w:t>
      </w:r>
      <w:bookmarkEnd w:id="2"/>
      <w:r>
        <w:rPr>
          <w:b/>
          <w:sz w:val="24"/>
          <w:szCs w:val="24"/>
        </w:rPr>
        <w:t xml:space="preserve">4.- </w:t>
      </w:r>
      <w:r>
        <w:rPr>
          <w:sz w:val="24"/>
          <w:szCs w:val="24"/>
        </w:rPr>
        <w:t>Para los efectos del presente Reglamento se entiende por:</w:t>
      </w:r>
    </w:p>
    <w:p>
      <w:pPr>
        <w:pStyle w:val="Texto"/>
        <w:spacing w:after="0" w:line="240" w:lineRule="auto"/>
        <w:ind w:left="1152" w:firstLine="0"/>
        <w:rPr>
          <w:b/>
          <w:sz w:val="24"/>
          <w:szCs w:val="24"/>
        </w:rPr>
      </w:pPr>
    </w:p>
    <w:p>
      <w:pPr>
        <w:pStyle w:val="Texto"/>
        <w:spacing w:after="0" w:line="240" w:lineRule="auto"/>
        <w:ind w:firstLine="0"/>
        <w:rPr>
          <w:sz w:val="24"/>
          <w:szCs w:val="24"/>
        </w:rPr>
      </w:pPr>
      <w:r>
        <w:rPr>
          <w:sz w:val="24"/>
          <w:szCs w:val="24"/>
        </w:rPr>
        <w:t>I.- Actividades económicas: Actividades comerciales, industriales y de prestación de servicios;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 Administración Municipal: La Administración Pública del Municipio de Tlajomulco de Zúñiga, Jalisco;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III.- Catálogo de Giros: Las disposiciones administrativas de observancia general que establece el Catálogo de Giros Permitidos en el Municipio de Tlajomulco de Zúñiga, Jalisco, y los requisitos para su apertura, o bien, aquellas que las sustituyan;</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IV.- Dirección General: La Dirección General del Centro de Atención de Trámites y Servicios;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 Ley de Ingresos: Ley de Ingresos del Municipio de Tlajomulco de Zúñiga, Jalisco, para el Ejercicio Fiscal en curso;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VI.- Licencia de Funcionamiento: Acto administrativo de carácter regulativo formalizado en una cédula municipal de licencia de funcionamiento de giro que constituye el documento público, personalísimo e intransferible, expedido por la Dirección General de Licencias de Operación y Funcionamiento para cada establecimiento, mediante la cual se faculta a su titular para el ejercicio de una o varias actividades comerciales, industriales o de prestación de servicios;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VII.- Multa Administrativa: La sanción determinada en moneda de curso legal, impuesta a la persona titular de un establecimiento, que se les haya impuesto con relación a una violación de disposiciones del Reglamento del Funcionamiento de Giros y la Ley de Ingresos;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VIII.- Municipio: El Municipio de Tlajomulco de Zúñiga, Jalisco;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 xml:space="preserve">IX.- Padrón de Personas Beneficiarias: Es el registro que contiene a las personas físicas y jurídicas que realizan actividades económicas en el Municipio, que se </w:t>
      </w:r>
      <w:r>
        <w:rPr>
          <w:sz w:val="24"/>
          <w:szCs w:val="24"/>
        </w:rPr>
        <w:lastRenderedPageBreak/>
        <w:t>encuentran debidamente inscritas en el Sistema de Confianza Ciudadana y que cumplen con todas sus obligaciones regulatorias, de conformidad a lo establecido en el presente Reglamento;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X.- Personas Beneficiarias: Personas que forman parte del Padrón de Personas Beneficiarias, en los términos del presente Reglamento;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XI.- Puntos de Atención Personalizada: Unidad administrativa básica establecida físicamente y especializada en la atención a toda persona interesada en realizar algún trámite o que se le preste algún servicio por parte del Municipio;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XII.- Reglamento: Reglamento de la Confianza Ciudadana del  Municipio de Tlajomulco de Zúñiga, Jalisco;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XIII.- Reglamento del Funcionamiento de Giros: Reglamento para el Funcionamiento de Giros Comerciales, Industriales y de Prestación de Servicios en el Municipio de Tlajomulco de Zúñiga, Jalisco; y</w:t>
      </w:r>
    </w:p>
    <w:p>
      <w:pPr>
        <w:pStyle w:val="Texto"/>
        <w:spacing w:after="0"/>
        <w:ind w:firstLine="0"/>
        <w:rPr>
          <w:sz w:val="24"/>
          <w:szCs w:val="24"/>
        </w:rPr>
      </w:pPr>
    </w:p>
    <w:p>
      <w:pPr>
        <w:pStyle w:val="Texto"/>
        <w:spacing w:after="0" w:line="240" w:lineRule="auto"/>
        <w:ind w:firstLine="0"/>
        <w:rPr>
          <w:sz w:val="24"/>
          <w:szCs w:val="24"/>
        </w:rPr>
      </w:pPr>
      <w:r>
        <w:rPr>
          <w:sz w:val="24"/>
          <w:szCs w:val="24"/>
        </w:rPr>
        <w:t>XIV.- Visitas de Verificación: Etapa del procedimiento para el otorgamiento de una autorización, constancia, certificación, dictamen o licencia a cargo de personas funcionarias públicas y el personal auxiliar adscrito a las área de la administración municipal para constatar que los establecimientos cumplen con las disposiciones jurídicas que le son aplicables a los establecimientos.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Los conceptos definidos en otras leyes y ordenamientos municipales serán aplicables para los efectos del presente Reglamento.</w:t>
      </w:r>
    </w:p>
    <w:p>
      <w:pPr>
        <w:pStyle w:val="Texto"/>
        <w:spacing w:after="0" w:line="240" w:lineRule="auto"/>
        <w:ind w:left="284" w:firstLine="0"/>
        <w:rPr>
          <w:b/>
          <w:sz w:val="24"/>
          <w:szCs w:val="24"/>
        </w:rPr>
      </w:pPr>
    </w:p>
    <w:p>
      <w:pPr>
        <w:pStyle w:val="Texto"/>
        <w:spacing w:after="0" w:line="240" w:lineRule="auto"/>
        <w:ind w:firstLine="0"/>
        <w:rPr>
          <w:sz w:val="24"/>
          <w:szCs w:val="24"/>
        </w:rPr>
      </w:pPr>
      <w:r>
        <w:rPr>
          <w:b/>
          <w:sz w:val="24"/>
          <w:szCs w:val="24"/>
        </w:rPr>
        <w:t xml:space="preserve">Artículo 5.- </w:t>
      </w:r>
      <w:r>
        <w:rPr>
          <w:sz w:val="24"/>
          <w:szCs w:val="24"/>
        </w:rPr>
        <w:t>Para lo no previsto en el presente Reglamento, se aplicarán supletoriamente:</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 La Constitución Política de los Estados Unidos Mexicanos;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 La Constitución Política del Estado de Jalisco;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III.- La legislación y ordenamientos municipales en las materias siguientes:</w:t>
      </w:r>
    </w:p>
    <w:p>
      <w:pPr>
        <w:pStyle w:val="Texto"/>
        <w:spacing w:after="0" w:line="240" w:lineRule="auto"/>
        <w:ind w:firstLine="0"/>
        <w:rPr>
          <w:sz w:val="24"/>
          <w:szCs w:val="24"/>
        </w:rPr>
      </w:pPr>
    </w:p>
    <w:p>
      <w:pPr>
        <w:pStyle w:val="Texto"/>
        <w:numPr>
          <w:ilvl w:val="0"/>
          <w:numId w:val="1"/>
        </w:numPr>
        <w:spacing w:after="0" w:line="240" w:lineRule="auto"/>
        <w:rPr>
          <w:sz w:val="24"/>
          <w:szCs w:val="24"/>
        </w:rPr>
      </w:pPr>
      <w:r>
        <w:rPr>
          <w:sz w:val="24"/>
          <w:szCs w:val="24"/>
        </w:rPr>
        <w:t>Ordenamiento Territorial;</w:t>
      </w:r>
    </w:p>
    <w:p>
      <w:pPr>
        <w:pStyle w:val="Texto"/>
        <w:spacing w:after="0" w:line="240" w:lineRule="auto"/>
        <w:ind w:left="765" w:firstLine="0"/>
        <w:rPr>
          <w:sz w:val="24"/>
          <w:szCs w:val="24"/>
        </w:rPr>
      </w:pPr>
    </w:p>
    <w:p>
      <w:pPr>
        <w:pStyle w:val="Texto"/>
        <w:numPr>
          <w:ilvl w:val="0"/>
          <w:numId w:val="1"/>
        </w:numPr>
        <w:spacing w:after="0" w:line="240" w:lineRule="auto"/>
        <w:rPr>
          <w:sz w:val="24"/>
          <w:szCs w:val="24"/>
        </w:rPr>
      </w:pPr>
      <w:r>
        <w:rPr>
          <w:sz w:val="24"/>
          <w:szCs w:val="24"/>
        </w:rPr>
        <w:t>Mejora Regulatoria;</w:t>
      </w:r>
    </w:p>
    <w:p>
      <w:pPr>
        <w:pStyle w:val="Texto"/>
        <w:spacing w:after="0" w:line="240" w:lineRule="auto"/>
        <w:ind w:left="765" w:firstLine="0"/>
        <w:rPr>
          <w:sz w:val="24"/>
          <w:szCs w:val="24"/>
        </w:rPr>
      </w:pPr>
    </w:p>
    <w:p>
      <w:pPr>
        <w:pStyle w:val="Texto"/>
        <w:numPr>
          <w:ilvl w:val="0"/>
          <w:numId w:val="1"/>
        </w:numPr>
        <w:spacing w:after="0" w:line="240" w:lineRule="auto"/>
        <w:rPr>
          <w:sz w:val="24"/>
          <w:szCs w:val="24"/>
        </w:rPr>
      </w:pPr>
      <w:r>
        <w:rPr>
          <w:sz w:val="24"/>
          <w:szCs w:val="24"/>
        </w:rPr>
        <w:t>Combate a la Corrupción; y</w:t>
      </w:r>
    </w:p>
    <w:p>
      <w:pPr>
        <w:pStyle w:val="Prrafodelista"/>
      </w:pPr>
    </w:p>
    <w:p>
      <w:pPr>
        <w:pStyle w:val="Texto"/>
        <w:spacing w:after="0" w:line="240" w:lineRule="auto"/>
        <w:ind w:firstLine="0"/>
        <w:rPr>
          <w:sz w:val="24"/>
          <w:szCs w:val="24"/>
        </w:rPr>
      </w:pPr>
      <w:r>
        <w:rPr>
          <w:sz w:val="24"/>
          <w:szCs w:val="24"/>
        </w:rPr>
        <w:t xml:space="preserve">      d) Firma Electrónica.</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IV.- La Ley del Gobierno y la Administración Pública Municipal del Estado de Jalisco;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 La Ley de Hacienda Municipal del Estado de Jalisco;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VI.- La Ley del Procedimiento Administrativo del Estado de Jalisco;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VII.- La Ley de Ingresos del Municipio de Tlajomulco de Zúñiga, Jalisco, para el ejercicio fiscal en curso;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VIII.- El Reglamento de la Administración Pública del Municipio de Tlajomulco de Zúñiga, Jalisco;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IX.- El Reglamento para el Funcionamiento de Giros Comerciales, Industriales y de Prestación de Servicios en el Municipio de Tlajomulco de Zúñiga, Jalisco;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X.- El Bando de Policía y Bueno Gobierno del Municipio de Tlajomulco de Zúñiga, Jalisco; y</w:t>
      </w:r>
    </w:p>
    <w:p>
      <w:pPr>
        <w:pStyle w:val="Texto"/>
        <w:spacing w:after="0" w:line="240" w:lineRule="auto"/>
        <w:ind w:firstLine="0"/>
        <w:rPr>
          <w:sz w:val="24"/>
          <w:szCs w:val="24"/>
        </w:rPr>
      </w:pPr>
    </w:p>
    <w:p>
      <w:pPr>
        <w:pStyle w:val="Texto"/>
        <w:spacing w:after="0" w:line="240" w:lineRule="auto"/>
        <w:ind w:firstLine="0"/>
        <w:rPr>
          <w:b/>
          <w:sz w:val="24"/>
          <w:szCs w:val="24"/>
        </w:rPr>
      </w:pPr>
      <w:r>
        <w:rPr>
          <w:sz w:val="24"/>
          <w:szCs w:val="24"/>
        </w:rPr>
        <w:t>XI.- Las demás disposiciones que regulen el Listado de Trámites de Confianza Ciudadana.</w:t>
      </w:r>
    </w:p>
    <w:p>
      <w:pPr>
        <w:pStyle w:val="Texto"/>
        <w:spacing w:after="0" w:line="240" w:lineRule="auto"/>
        <w:ind w:left="284" w:firstLine="0"/>
        <w:rPr>
          <w:b/>
          <w:sz w:val="24"/>
          <w:szCs w:val="24"/>
        </w:rPr>
      </w:pPr>
    </w:p>
    <w:p>
      <w:pPr>
        <w:jc w:val="both"/>
        <w:rPr>
          <w:rFonts w:ascii="Arial" w:hAnsi="Arial" w:cs="Arial"/>
          <w:bCs/>
        </w:rPr>
      </w:pPr>
      <w:r>
        <w:rPr>
          <w:rFonts w:ascii="Arial" w:hAnsi="Arial" w:cs="Arial"/>
          <w:b/>
        </w:rPr>
        <w:t xml:space="preserve">Artículo 6.- </w:t>
      </w:r>
      <w:r>
        <w:rPr>
          <w:rFonts w:ascii="Arial" w:hAnsi="Arial" w:cs="Arial"/>
        </w:rPr>
        <w:t>La Dirección General estará a cargo de la coordinación de las distintas áreas de la Administración Municipal para el adecuado funcionamiento del Sistema de Confianza Ciudadana.</w:t>
      </w:r>
    </w:p>
    <w:p>
      <w:pPr>
        <w:pStyle w:val="Texto"/>
        <w:spacing w:after="0" w:line="240" w:lineRule="auto"/>
        <w:ind w:firstLine="0"/>
        <w:rPr>
          <w:sz w:val="24"/>
          <w:szCs w:val="24"/>
        </w:rPr>
      </w:pPr>
    </w:p>
    <w:p>
      <w:pPr>
        <w:pStyle w:val="Texto"/>
        <w:spacing w:after="0" w:line="240" w:lineRule="auto"/>
        <w:ind w:firstLine="0"/>
        <w:rPr>
          <w:sz w:val="24"/>
          <w:szCs w:val="24"/>
        </w:rPr>
      </w:pPr>
      <w:r>
        <w:rPr>
          <w:b/>
          <w:sz w:val="24"/>
          <w:szCs w:val="24"/>
        </w:rPr>
        <w:t xml:space="preserve">Artículo 7.- </w:t>
      </w:r>
      <w:r>
        <w:rPr>
          <w:sz w:val="24"/>
          <w:szCs w:val="24"/>
        </w:rPr>
        <w:t>Además de las facultades conferidas en los reglamentos municipales, la o el titular de la Dirección General, tendrán las facultades siguientes:</w:t>
      </w:r>
    </w:p>
    <w:p>
      <w:pPr>
        <w:pStyle w:val="Texto"/>
        <w:spacing w:after="0" w:line="240" w:lineRule="auto"/>
        <w:ind w:left="1152" w:firstLine="0"/>
        <w:rPr>
          <w:b/>
          <w:sz w:val="24"/>
          <w:szCs w:val="24"/>
        </w:rPr>
      </w:pPr>
    </w:p>
    <w:p>
      <w:pPr>
        <w:pStyle w:val="Texto"/>
        <w:spacing w:after="0" w:line="240" w:lineRule="auto"/>
        <w:ind w:firstLine="0"/>
        <w:rPr>
          <w:sz w:val="24"/>
          <w:szCs w:val="24"/>
        </w:rPr>
      </w:pPr>
      <w:r>
        <w:rPr>
          <w:sz w:val="24"/>
          <w:szCs w:val="24"/>
        </w:rPr>
        <w:t>I.-</w:t>
      </w:r>
      <w:r>
        <w:rPr>
          <w:sz w:val="24"/>
          <w:szCs w:val="24"/>
        </w:rPr>
        <w:tab/>
        <w:t>Fomentar en el Municipio la cultura de la legalidad, honestidad, eficacia, del cumplimiento de obligaciones y del comercio formal;</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w:t>
      </w:r>
      <w:r>
        <w:rPr>
          <w:sz w:val="24"/>
          <w:szCs w:val="24"/>
        </w:rPr>
        <w:tab/>
        <w:t>Promover los programas y acciones para otorgar beneficios y facilidades administrativas a las personas beneficiarias del Sistema de Confianza Ciudadana;</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III.- Velar para que los beneficios y facilidades administrativas que se instrumenten cumplan con criterios de equidad, proporcionalidad, racionalidad y eficiencia;</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IV.-</w:t>
      </w:r>
      <w:r>
        <w:rPr>
          <w:sz w:val="24"/>
          <w:szCs w:val="24"/>
        </w:rPr>
        <w:tab/>
        <w:t>Generar un entorno de confianza entre las personas que realicen actividades económicas y la Administración Municipal, basado en el cumplimiento permanente de las obligaciones regulatorias;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 Coordinar el establecimiento y funcionamiento de los Puntos de Atención Personalizada, así como fungir como superior jerárquico de las y los servidores públicos adscritos a los mismos;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lastRenderedPageBreak/>
        <w:t>VI.-</w:t>
      </w:r>
      <w:r>
        <w:rPr>
          <w:sz w:val="24"/>
          <w:szCs w:val="24"/>
        </w:rPr>
        <w:tab/>
        <w:t xml:space="preserve"> Administrar el funcionamiento y operatividad del Sistema de Confianza Ciudadana;</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VII.- Analizar y verificar la información del Padrón de Contribuyentes para seleccionar a las personas que integrarán el Padrón de Personas Beneficiarias;</w:t>
      </w:r>
    </w:p>
    <w:p>
      <w:pPr>
        <w:pStyle w:val="Texto"/>
        <w:spacing w:after="0" w:line="240" w:lineRule="auto"/>
        <w:ind w:firstLine="0"/>
        <w:rPr>
          <w:sz w:val="24"/>
          <w:szCs w:val="24"/>
          <w:highlight w:val="yellow"/>
        </w:rPr>
      </w:pPr>
    </w:p>
    <w:p>
      <w:pPr>
        <w:pStyle w:val="Texto"/>
        <w:spacing w:after="0" w:line="240" w:lineRule="auto"/>
        <w:ind w:firstLine="0"/>
        <w:rPr>
          <w:sz w:val="24"/>
          <w:szCs w:val="24"/>
        </w:rPr>
      </w:pPr>
      <w:r>
        <w:rPr>
          <w:sz w:val="24"/>
          <w:szCs w:val="24"/>
        </w:rPr>
        <w:t>VIII.- Administrar el Padrón de Personas Beneficiarias en los términos del presente Reglamento;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IX.- Rendir informes a la Presidencia Municipal y a la Coordinación General de Gobierno Inteligente e Innovación Gubernamental los resultados obtenidos por el Sistema de Confianza Ciudadana; y</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X.- Las demás que les confiera el presente Reglamento.</w:t>
      </w:r>
    </w:p>
    <w:p>
      <w:pPr>
        <w:pStyle w:val="Texto"/>
        <w:spacing w:after="0" w:line="240" w:lineRule="auto"/>
        <w:ind w:firstLine="0"/>
        <w:rPr>
          <w:b/>
          <w:sz w:val="24"/>
          <w:szCs w:val="24"/>
        </w:rPr>
      </w:pPr>
    </w:p>
    <w:p>
      <w:pPr>
        <w:pStyle w:val="Texto"/>
        <w:spacing w:after="0" w:line="240" w:lineRule="auto"/>
        <w:ind w:firstLine="0"/>
        <w:rPr>
          <w:sz w:val="24"/>
          <w:szCs w:val="24"/>
        </w:rPr>
      </w:pPr>
    </w:p>
    <w:p>
      <w:pPr>
        <w:pStyle w:val="Texto"/>
        <w:spacing w:after="0" w:line="240" w:lineRule="auto"/>
        <w:ind w:firstLine="0"/>
        <w:jc w:val="center"/>
        <w:rPr>
          <w:b/>
          <w:sz w:val="24"/>
          <w:szCs w:val="24"/>
        </w:rPr>
      </w:pPr>
      <w:r>
        <w:rPr>
          <w:b/>
          <w:sz w:val="24"/>
          <w:szCs w:val="24"/>
        </w:rPr>
        <w:t>Capítulo II</w:t>
      </w:r>
    </w:p>
    <w:p>
      <w:pPr>
        <w:pStyle w:val="Texto"/>
        <w:spacing w:after="0" w:line="240" w:lineRule="auto"/>
        <w:ind w:firstLine="0"/>
        <w:jc w:val="center"/>
        <w:rPr>
          <w:sz w:val="24"/>
          <w:szCs w:val="24"/>
        </w:rPr>
      </w:pPr>
      <w:r>
        <w:rPr>
          <w:b/>
          <w:sz w:val="24"/>
          <w:szCs w:val="24"/>
        </w:rPr>
        <w:t>Del Sistema de Confianza Ciudadana</w:t>
      </w:r>
    </w:p>
    <w:p>
      <w:pPr>
        <w:pStyle w:val="Texto"/>
        <w:spacing w:after="0" w:line="240" w:lineRule="auto"/>
        <w:ind w:firstLine="0"/>
        <w:jc w:val="center"/>
        <w:rPr>
          <w:b/>
          <w:sz w:val="24"/>
          <w:szCs w:val="24"/>
        </w:rPr>
      </w:pPr>
    </w:p>
    <w:p>
      <w:pPr>
        <w:pStyle w:val="Texto"/>
        <w:spacing w:after="0" w:line="240" w:lineRule="auto"/>
        <w:ind w:firstLine="0"/>
        <w:rPr>
          <w:sz w:val="24"/>
          <w:szCs w:val="24"/>
        </w:rPr>
      </w:pPr>
      <w:r>
        <w:rPr>
          <w:b/>
          <w:sz w:val="24"/>
          <w:szCs w:val="24"/>
        </w:rPr>
        <w:t xml:space="preserve">Artículo 8.- </w:t>
      </w:r>
      <w:r>
        <w:rPr>
          <w:sz w:val="24"/>
          <w:szCs w:val="24"/>
        </w:rPr>
        <w:t>El Sistema de Confianza Ciudadana es un mecanismo administrativo basado en un esquema de confianza en la ciudadanía y el principio de buena fe, que tiene por objeto: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 Facilitar la apertura de nuevos negocios de bajo riesgo;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 xml:space="preserve">II.- Agilizar los trámites de refrendo de licencia de funcionamiento; </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III.- Incentivar la economía local y el comercio formal; y</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IV.- Contribuir a la generación y conservación de empleos formales en el Municipio.</w:t>
      </w:r>
    </w:p>
    <w:p>
      <w:pPr>
        <w:pStyle w:val="Texto"/>
        <w:spacing w:after="0" w:line="240" w:lineRule="auto"/>
        <w:ind w:firstLine="0"/>
        <w:rPr>
          <w:sz w:val="24"/>
          <w:szCs w:val="24"/>
        </w:rPr>
      </w:pPr>
    </w:p>
    <w:p>
      <w:pPr>
        <w:pStyle w:val="Texto"/>
        <w:spacing w:after="0" w:line="240" w:lineRule="auto"/>
        <w:ind w:firstLine="0"/>
        <w:rPr>
          <w:sz w:val="24"/>
          <w:szCs w:val="24"/>
        </w:rPr>
      </w:pPr>
      <w:r>
        <w:rPr>
          <w:b/>
          <w:sz w:val="24"/>
          <w:szCs w:val="24"/>
        </w:rPr>
        <w:t xml:space="preserve">Artículo 9.- </w:t>
      </w:r>
      <w:r>
        <w:rPr>
          <w:sz w:val="24"/>
          <w:szCs w:val="24"/>
        </w:rPr>
        <w:t>El Sistema de Confianza Ciudadana está conformado por las herramientas siguientes:</w:t>
      </w:r>
    </w:p>
    <w:p>
      <w:pPr>
        <w:pStyle w:val="Texto"/>
        <w:spacing w:after="0" w:line="240" w:lineRule="auto"/>
        <w:ind w:left="1919" w:firstLine="0"/>
        <w:rPr>
          <w:sz w:val="24"/>
          <w:szCs w:val="24"/>
        </w:rPr>
      </w:pPr>
    </w:p>
    <w:p>
      <w:pPr>
        <w:pStyle w:val="Texto"/>
        <w:spacing w:after="0" w:line="240" w:lineRule="auto"/>
        <w:ind w:firstLine="0"/>
        <w:rPr>
          <w:sz w:val="24"/>
          <w:szCs w:val="24"/>
        </w:rPr>
      </w:pPr>
      <w:r>
        <w:rPr>
          <w:sz w:val="24"/>
          <w:szCs w:val="24"/>
        </w:rPr>
        <w:t>I.- El Padrón de Personas Beneficiarias;</w:t>
      </w:r>
    </w:p>
    <w:p>
      <w:pPr>
        <w:pStyle w:val="Texto"/>
        <w:spacing w:after="0" w:line="240" w:lineRule="auto"/>
        <w:rPr>
          <w:sz w:val="24"/>
          <w:szCs w:val="24"/>
        </w:rPr>
      </w:pPr>
    </w:p>
    <w:p>
      <w:pPr>
        <w:pStyle w:val="Texto"/>
        <w:spacing w:after="0" w:line="240" w:lineRule="auto"/>
        <w:ind w:firstLine="0"/>
        <w:rPr>
          <w:sz w:val="24"/>
          <w:szCs w:val="24"/>
        </w:rPr>
      </w:pPr>
      <w:r>
        <w:rPr>
          <w:sz w:val="24"/>
          <w:szCs w:val="24"/>
        </w:rPr>
        <w:t>II.- El Listado de Trámites de Confianza Ciudadana; y</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III.- El Consejo Municipal de Mejora Regulatoria.</w:t>
      </w:r>
    </w:p>
    <w:p>
      <w:pPr>
        <w:pStyle w:val="Texto"/>
        <w:spacing w:after="0" w:line="240" w:lineRule="auto"/>
        <w:ind w:firstLine="0"/>
        <w:rPr>
          <w:b/>
          <w:sz w:val="24"/>
          <w:szCs w:val="24"/>
        </w:rPr>
      </w:pPr>
    </w:p>
    <w:p>
      <w:pPr>
        <w:pStyle w:val="Texto"/>
        <w:spacing w:after="0" w:line="240" w:lineRule="auto"/>
        <w:ind w:firstLine="0"/>
        <w:rPr>
          <w:sz w:val="24"/>
          <w:szCs w:val="24"/>
        </w:rPr>
      </w:pPr>
      <w:r>
        <w:rPr>
          <w:b/>
          <w:sz w:val="24"/>
          <w:szCs w:val="24"/>
        </w:rPr>
        <w:t xml:space="preserve">Artículo 10.- </w:t>
      </w:r>
      <w:r>
        <w:rPr>
          <w:sz w:val="24"/>
          <w:szCs w:val="24"/>
        </w:rPr>
        <w:t>Las personas que realicen alguna actividad económica en el Municipio, que se encuentre contemplada en el Catálogo de Giros como tipo “A” o “B”,  podrán inscribirse voluntariamente en el Sistema de Confianza Ciudadana para poder acceder a beneficios y facilidades administrativas otorgadas en términos del presente Reglamento.</w:t>
      </w:r>
    </w:p>
    <w:p>
      <w:pPr>
        <w:pStyle w:val="Texto"/>
        <w:spacing w:after="0" w:line="240" w:lineRule="auto"/>
        <w:ind w:firstLine="0"/>
        <w:rPr>
          <w:sz w:val="24"/>
          <w:szCs w:val="24"/>
        </w:rPr>
      </w:pPr>
    </w:p>
    <w:p>
      <w:pPr>
        <w:pStyle w:val="Texto"/>
        <w:spacing w:after="0" w:line="240" w:lineRule="auto"/>
        <w:ind w:firstLine="0"/>
        <w:rPr>
          <w:sz w:val="24"/>
          <w:szCs w:val="24"/>
        </w:rPr>
      </w:pPr>
      <w:r>
        <w:rPr>
          <w:b/>
          <w:sz w:val="24"/>
          <w:szCs w:val="24"/>
        </w:rPr>
        <w:t xml:space="preserve">Artículo 11.- </w:t>
      </w:r>
      <w:r>
        <w:rPr>
          <w:sz w:val="24"/>
          <w:szCs w:val="24"/>
        </w:rPr>
        <w:t xml:space="preserve">Para el registro en el Sistema de Confianza Ciudadana, las personas interesadas deberán presentar los documentos e información siguiente:  </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 En el caso de ser Persona Física, como titular de la Licencia de Funcionamiento:</w:t>
      </w:r>
    </w:p>
    <w:p>
      <w:pPr>
        <w:pStyle w:val="Texto"/>
        <w:spacing w:after="0" w:line="240" w:lineRule="auto"/>
        <w:ind w:firstLine="0"/>
        <w:rPr>
          <w:sz w:val="24"/>
          <w:szCs w:val="24"/>
        </w:rPr>
      </w:pPr>
    </w:p>
    <w:p>
      <w:pPr>
        <w:pStyle w:val="Texto"/>
        <w:spacing w:after="0" w:line="240" w:lineRule="auto"/>
        <w:ind w:left="284" w:firstLine="0"/>
        <w:rPr>
          <w:sz w:val="24"/>
          <w:szCs w:val="24"/>
        </w:rPr>
      </w:pPr>
      <w:r>
        <w:rPr>
          <w:sz w:val="24"/>
          <w:szCs w:val="24"/>
        </w:rPr>
        <w:t>a) Original para su cotejo e inmediata devolución y copia simple de una Identificación Oficial Vigente;</w:t>
      </w:r>
    </w:p>
    <w:p>
      <w:pPr>
        <w:pStyle w:val="Texto"/>
        <w:spacing w:after="0" w:line="240" w:lineRule="auto"/>
        <w:ind w:left="284" w:firstLine="0"/>
        <w:rPr>
          <w:sz w:val="24"/>
          <w:szCs w:val="24"/>
        </w:rPr>
      </w:pPr>
    </w:p>
    <w:p>
      <w:pPr>
        <w:pStyle w:val="Texto"/>
        <w:spacing w:after="0" w:line="240" w:lineRule="auto"/>
        <w:ind w:left="284" w:firstLine="0"/>
        <w:rPr>
          <w:sz w:val="24"/>
          <w:szCs w:val="24"/>
        </w:rPr>
      </w:pPr>
      <w:r>
        <w:rPr>
          <w:sz w:val="24"/>
          <w:szCs w:val="24"/>
        </w:rPr>
        <w:t>b) Copia simple de cualquier comprobante de domicilio no mayor a 90 días naturales;</w:t>
      </w:r>
    </w:p>
    <w:p>
      <w:pPr>
        <w:pStyle w:val="Texto"/>
        <w:spacing w:after="0" w:line="240" w:lineRule="auto"/>
        <w:ind w:left="284" w:firstLine="0"/>
        <w:rPr>
          <w:sz w:val="24"/>
          <w:szCs w:val="24"/>
        </w:rPr>
      </w:pPr>
    </w:p>
    <w:p>
      <w:pPr>
        <w:pStyle w:val="Texto"/>
        <w:spacing w:after="0" w:line="240" w:lineRule="auto"/>
        <w:ind w:left="284" w:firstLine="0"/>
        <w:rPr>
          <w:sz w:val="24"/>
          <w:szCs w:val="24"/>
        </w:rPr>
      </w:pPr>
      <w:r>
        <w:rPr>
          <w:sz w:val="24"/>
          <w:szCs w:val="24"/>
        </w:rPr>
        <w:t>c) Medio de contacto; y</w:t>
      </w:r>
    </w:p>
    <w:p>
      <w:pPr>
        <w:pStyle w:val="Texto"/>
        <w:spacing w:after="0" w:line="240" w:lineRule="auto"/>
        <w:ind w:left="284" w:firstLine="0"/>
        <w:rPr>
          <w:sz w:val="24"/>
          <w:szCs w:val="24"/>
        </w:rPr>
      </w:pPr>
    </w:p>
    <w:p>
      <w:pPr>
        <w:pStyle w:val="Texto"/>
        <w:spacing w:after="0" w:line="240" w:lineRule="auto"/>
        <w:ind w:left="284" w:firstLine="0"/>
        <w:rPr>
          <w:sz w:val="24"/>
          <w:szCs w:val="24"/>
        </w:rPr>
      </w:pPr>
      <w:r>
        <w:rPr>
          <w:sz w:val="24"/>
          <w:szCs w:val="24"/>
        </w:rPr>
        <w:t xml:space="preserve">d) Actividad económica que desarrolla; </w:t>
      </w:r>
    </w:p>
    <w:p>
      <w:pPr>
        <w:pStyle w:val="Texto"/>
        <w:spacing w:after="0" w:line="240" w:lineRule="auto"/>
        <w:ind w:left="284" w:firstLine="0"/>
        <w:rPr>
          <w:sz w:val="24"/>
          <w:szCs w:val="24"/>
        </w:rPr>
      </w:pPr>
    </w:p>
    <w:p>
      <w:pPr>
        <w:pStyle w:val="Texto"/>
        <w:spacing w:after="0" w:line="240" w:lineRule="auto"/>
        <w:ind w:firstLine="0"/>
        <w:rPr>
          <w:sz w:val="24"/>
          <w:szCs w:val="24"/>
        </w:rPr>
      </w:pPr>
      <w:r>
        <w:rPr>
          <w:sz w:val="24"/>
          <w:szCs w:val="24"/>
        </w:rPr>
        <w:t>II.- En el caso de ser Persona Jurídica como titular de la Licencia de Funcionamiento:</w:t>
      </w:r>
    </w:p>
    <w:p>
      <w:pPr>
        <w:pStyle w:val="Texto"/>
        <w:spacing w:after="0" w:line="240" w:lineRule="auto"/>
        <w:ind w:firstLine="0"/>
        <w:rPr>
          <w:sz w:val="24"/>
          <w:szCs w:val="24"/>
        </w:rPr>
      </w:pPr>
    </w:p>
    <w:p>
      <w:pPr>
        <w:pStyle w:val="Texto"/>
        <w:spacing w:after="0" w:line="240" w:lineRule="auto"/>
        <w:ind w:left="284" w:firstLine="0"/>
        <w:rPr>
          <w:sz w:val="24"/>
          <w:szCs w:val="24"/>
        </w:rPr>
      </w:pPr>
      <w:r>
        <w:rPr>
          <w:sz w:val="24"/>
          <w:szCs w:val="24"/>
        </w:rPr>
        <w:t>a) Copia simple del acta constitutiva;</w:t>
      </w:r>
    </w:p>
    <w:p>
      <w:pPr>
        <w:pStyle w:val="Texto"/>
        <w:spacing w:after="0" w:line="240" w:lineRule="auto"/>
        <w:ind w:left="284" w:firstLine="0"/>
        <w:rPr>
          <w:sz w:val="24"/>
          <w:szCs w:val="24"/>
        </w:rPr>
      </w:pPr>
    </w:p>
    <w:p>
      <w:pPr>
        <w:pStyle w:val="Texto"/>
        <w:spacing w:after="0" w:line="240" w:lineRule="auto"/>
        <w:ind w:left="284" w:firstLine="0"/>
        <w:rPr>
          <w:sz w:val="24"/>
          <w:szCs w:val="24"/>
        </w:rPr>
      </w:pPr>
      <w:r>
        <w:rPr>
          <w:sz w:val="24"/>
          <w:szCs w:val="24"/>
        </w:rPr>
        <w:t>b) Original para su cotejo e inmediata devolución y copia simple de la Identificación Oficial Vigente del representante legal o persona apoderada;</w:t>
      </w:r>
    </w:p>
    <w:p>
      <w:pPr>
        <w:pStyle w:val="Texto"/>
        <w:spacing w:after="0" w:line="240" w:lineRule="auto"/>
        <w:ind w:left="284" w:firstLine="0"/>
        <w:rPr>
          <w:sz w:val="24"/>
          <w:szCs w:val="24"/>
        </w:rPr>
      </w:pPr>
    </w:p>
    <w:p>
      <w:pPr>
        <w:pStyle w:val="Texto"/>
        <w:spacing w:after="0" w:line="240" w:lineRule="auto"/>
        <w:ind w:left="284" w:firstLine="0"/>
        <w:rPr>
          <w:sz w:val="24"/>
          <w:szCs w:val="24"/>
        </w:rPr>
      </w:pPr>
      <w:r>
        <w:rPr>
          <w:sz w:val="24"/>
          <w:szCs w:val="24"/>
        </w:rPr>
        <w:t>c) Copia simple del poder otorgado al representante legal o persona apoderada;</w:t>
      </w:r>
    </w:p>
    <w:p>
      <w:pPr>
        <w:pStyle w:val="Texto"/>
        <w:spacing w:after="0" w:line="240" w:lineRule="auto"/>
        <w:ind w:left="284" w:firstLine="0"/>
        <w:rPr>
          <w:sz w:val="24"/>
          <w:szCs w:val="24"/>
        </w:rPr>
      </w:pPr>
    </w:p>
    <w:p>
      <w:pPr>
        <w:pStyle w:val="Texto"/>
        <w:spacing w:after="0" w:line="240" w:lineRule="auto"/>
        <w:ind w:left="284" w:firstLine="0"/>
        <w:rPr>
          <w:bCs/>
          <w:sz w:val="24"/>
          <w:szCs w:val="24"/>
        </w:rPr>
      </w:pPr>
      <w:r>
        <w:rPr>
          <w:bCs/>
          <w:sz w:val="24"/>
          <w:szCs w:val="24"/>
        </w:rPr>
        <w:t xml:space="preserve">d) </w:t>
      </w:r>
      <w:r>
        <w:rPr>
          <w:sz w:val="24"/>
          <w:szCs w:val="24"/>
        </w:rPr>
        <w:t>Copia simple de cualquier comprobante de domicilio no mayor a 90 días naturales;</w:t>
      </w:r>
    </w:p>
    <w:p>
      <w:pPr>
        <w:pStyle w:val="Texto"/>
        <w:spacing w:after="0" w:line="240" w:lineRule="auto"/>
        <w:ind w:left="284" w:firstLine="0"/>
        <w:rPr>
          <w:bCs/>
          <w:sz w:val="24"/>
          <w:szCs w:val="24"/>
        </w:rPr>
      </w:pPr>
    </w:p>
    <w:p>
      <w:pPr>
        <w:pStyle w:val="Texto"/>
        <w:spacing w:after="0" w:line="240" w:lineRule="auto"/>
        <w:ind w:left="284" w:firstLine="0"/>
        <w:rPr>
          <w:bCs/>
          <w:sz w:val="24"/>
          <w:szCs w:val="24"/>
        </w:rPr>
      </w:pPr>
      <w:r>
        <w:rPr>
          <w:bCs/>
          <w:sz w:val="24"/>
          <w:szCs w:val="24"/>
        </w:rPr>
        <w:t xml:space="preserve">e) </w:t>
      </w:r>
      <w:r>
        <w:rPr>
          <w:sz w:val="24"/>
          <w:szCs w:val="24"/>
        </w:rPr>
        <w:t>Medio de contacto</w:t>
      </w:r>
      <w:r>
        <w:rPr>
          <w:bCs/>
          <w:sz w:val="24"/>
          <w:szCs w:val="24"/>
        </w:rPr>
        <w:t>; y</w:t>
      </w:r>
    </w:p>
    <w:p>
      <w:pPr>
        <w:pStyle w:val="Prrafodelista"/>
        <w:ind w:left="284"/>
        <w:rPr>
          <w:rFonts w:ascii="Arial" w:hAnsi="Arial" w:cs="Arial"/>
        </w:rPr>
      </w:pPr>
    </w:p>
    <w:p>
      <w:pPr>
        <w:pStyle w:val="Texto"/>
        <w:spacing w:after="0" w:line="240" w:lineRule="auto"/>
        <w:ind w:left="284" w:firstLine="0"/>
        <w:rPr>
          <w:sz w:val="24"/>
          <w:szCs w:val="24"/>
        </w:rPr>
      </w:pPr>
      <w:r>
        <w:rPr>
          <w:sz w:val="24"/>
          <w:szCs w:val="24"/>
        </w:rPr>
        <w:t xml:space="preserve">f) Actividad económica que desarrolla. </w:t>
      </w:r>
    </w:p>
    <w:p>
      <w:pPr>
        <w:pStyle w:val="Texto"/>
        <w:spacing w:after="0" w:line="240" w:lineRule="auto"/>
        <w:ind w:left="284" w:firstLine="0"/>
        <w:rPr>
          <w:sz w:val="24"/>
          <w:szCs w:val="24"/>
        </w:rPr>
      </w:pPr>
    </w:p>
    <w:p>
      <w:pPr>
        <w:pStyle w:val="Texto"/>
        <w:spacing w:after="0" w:line="240" w:lineRule="auto"/>
        <w:ind w:firstLine="0"/>
        <w:rPr>
          <w:sz w:val="24"/>
          <w:szCs w:val="24"/>
        </w:rPr>
      </w:pPr>
      <w:r>
        <w:rPr>
          <w:b/>
          <w:sz w:val="24"/>
          <w:szCs w:val="24"/>
        </w:rPr>
        <w:t xml:space="preserve">Artículo 12.- </w:t>
      </w:r>
      <w:r>
        <w:rPr>
          <w:sz w:val="24"/>
          <w:szCs w:val="24"/>
        </w:rPr>
        <w:t>La Dirección General determinará los formatos oficiales para el registro en el Sistema de Confianza Ciudadana.</w:t>
      </w:r>
    </w:p>
    <w:p>
      <w:pPr>
        <w:pStyle w:val="Texto"/>
        <w:spacing w:after="0" w:line="240" w:lineRule="auto"/>
        <w:ind w:firstLine="0"/>
        <w:rPr>
          <w:sz w:val="24"/>
          <w:szCs w:val="24"/>
        </w:rPr>
      </w:pPr>
    </w:p>
    <w:p>
      <w:pPr>
        <w:pStyle w:val="Texto"/>
        <w:spacing w:after="0" w:line="240" w:lineRule="auto"/>
        <w:ind w:firstLine="0"/>
        <w:rPr>
          <w:sz w:val="24"/>
          <w:szCs w:val="24"/>
        </w:rPr>
      </w:pPr>
      <w:r>
        <w:rPr>
          <w:b/>
          <w:sz w:val="24"/>
          <w:szCs w:val="24"/>
        </w:rPr>
        <w:t xml:space="preserve">Artículo 13.- </w:t>
      </w:r>
      <w:r>
        <w:rPr>
          <w:sz w:val="24"/>
          <w:szCs w:val="24"/>
        </w:rPr>
        <w:t>El registro de las solicitudes de registro al Sistema de Confianza Ciudadana podrá llevarse de las siguientes maneras: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 De forma presencial, con o sin previa cita; o</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 xml:space="preserve">II.- Mediante el uso de tecnologías de la información, que la Dirección General determine. </w:t>
      </w:r>
    </w:p>
    <w:p>
      <w:pPr>
        <w:pStyle w:val="Texto"/>
        <w:spacing w:after="0" w:line="240" w:lineRule="auto"/>
        <w:ind w:firstLine="0"/>
        <w:rPr>
          <w:sz w:val="24"/>
          <w:szCs w:val="24"/>
        </w:rPr>
      </w:pPr>
    </w:p>
    <w:p>
      <w:pPr>
        <w:pStyle w:val="Texto"/>
        <w:spacing w:after="0" w:line="240" w:lineRule="auto"/>
        <w:ind w:firstLine="0"/>
        <w:rPr>
          <w:sz w:val="24"/>
          <w:szCs w:val="24"/>
        </w:rPr>
      </w:pPr>
      <w:r>
        <w:rPr>
          <w:b/>
          <w:sz w:val="24"/>
          <w:szCs w:val="24"/>
        </w:rPr>
        <w:t xml:space="preserve">Artículo 14.- </w:t>
      </w:r>
      <w:r>
        <w:rPr>
          <w:sz w:val="24"/>
          <w:szCs w:val="24"/>
        </w:rPr>
        <w:t>Los Puntos de Atención Personalizada serán los encargados de realizar el análisis de las solicitudes de registro, pudiendo admitir el registro cuando las personas interesadas cumplan con la totalidad de documentos e información descritos en el Presente Reglamento.</w:t>
      </w:r>
    </w:p>
    <w:p>
      <w:pPr>
        <w:pStyle w:val="Texto"/>
        <w:spacing w:after="0" w:line="240" w:lineRule="auto"/>
        <w:ind w:firstLine="0"/>
        <w:rPr>
          <w:sz w:val="24"/>
          <w:szCs w:val="24"/>
        </w:rPr>
      </w:pPr>
    </w:p>
    <w:p>
      <w:pPr>
        <w:pStyle w:val="Texto"/>
        <w:spacing w:after="0" w:line="240" w:lineRule="auto"/>
        <w:ind w:firstLine="0"/>
        <w:rPr>
          <w:sz w:val="24"/>
          <w:szCs w:val="24"/>
        </w:rPr>
      </w:pPr>
      <w:r>
        <w:rPr>
          <w:b/>
          <w:sz w:val="24"/>
          <w:szCs w:val="24"/>
        </w:rPr>
        <w:t xml:space="preserve">Artículo 15.- </w:t>
      </w:r>
      <w:r>
        <w:rPr>
          <w:sz w:val="24"/>
          <w:szCs w:val="24"/>
        </w:rPr>
        <w:t>Cuando el Punto de Atención Personalizada determine que a la solicitud de registro le hace falta algún documento o información, se podrá requerir a la persona interesada para que en el término de 5 días hábiles subsane su omisión, en caso de no cumplir, su solicitud de registro se tendrá por desechada.</w:t>
      </w:r>
    </w:p>
    <w:p>
      <w:pPr>
        <w:pStyle w:val="Texto"/>
        <w:spacing w:after="0" w:line="240" w:lineRule="auto"/>
        <w:ind w:firstLine="0"/>
        <w:rPr>
          <w:sz w:val="24"/>
          <w:szCs w:val="24"/>
        </w:rPr>
      </w:pPr>
    </w:p>
    <w:p>
      <w:pPr>
        <w:pStyle w:val="Texto"/>
        <w:spacing w:after="0" w:line="240" w:lineRule="auto"/>
        <w:ind w:firstLine="0"/>
        <w:rPr>
          <w:b/>
          <w:sz w:val="24"/>
          <w:szCs w:val="24"/>
        </w:rPr>
      </w:pPr>
      <w:r>
        <w:rPr>
          <w:b/>
          <w:sz w:val="24"/>
          <w:szCs w:val="24"/>
        </w:rPr>
        <w:t xml:space="preserve">Artículo 16.- </w:t>
      </w:r>
      <w:r>
        <w:rPr>
          <w:sz w:val="24"/>
          <w:szCs w:val="24"/>
        </w:rPr>
        <w:t>La información que proporcionen las personas interesadas en formar parte del Sistema de Confianza Ciudadana estará sujeta a lo establecido por la legislación y reglamentos en materia de protección de datos personales y transparencia.</w:t>
      </w:r>
    </w:p>
    <w:p>
      <w:pPr>
        <w:pStyle w:val="Texto"/>
        <w:spacing w:after="0" w:line="240" w:lineRule="auto"/>
        <w:ind w:firstLine="0"/>
        <w:rPr>
          <w:b/>
          <w:sz w:val="24"/>
          <w:szCs w:val="24"/>
        </w:rPr>
      </w:pPr>
    </w:p>
    <w:p>
      <w:pPr>
        <w:pStyle w:val="Texto"/>
        <w:spacing w:after="0" w:line="240" w:lineRule="auto"/>
        <w:ind w:firstLine="0"/>
        <w:rPr>
          <w:sz w:val="24"/>
          <w:szCs w:val="24"/>
        </w:rPr>
      </w:pPr>
      <w:r>
        <w:rPr>
          <w:b/>
          <w:sz w:val="24"/>
          <w:szCs w:val="24"/>
        </w:rPr>
        <w:t xml:space="preserve">Artículo 17.- </w:t>
      </w:r>
      <w:r>
        <w:rPr>
          <w:sz w:val="24"/>
          <w:szCs w:val="24"/>
        </w:rPr>
        <w:t>Las personas que sean inscritas en el Sistema de Confianza Ciudadana recibirán constancia de ello por parte del Punto de Atención Personalizada que reciba y de trámite a las solicitudes que resulten procedentes.</w:t>
      </w:r>
    </w:p>
    <w:p>
      <w:pPr>
        <w:pStyle w:val="Texto"/>
        <w:spacing w:after="0" w:line="240" w:lineRule="auto"/>
        <w:ind w:firstLine="0"/>
        <w:rPr>
          <w:sz w:val="24"/>
          <w:szCs w:val="24"/>
        </w:rPr>
      </w:pPr>
    </w:p>
    <w:p>
      <w:pPr>
        <w:jc w:val="both"/>
        <w:rPr>
          <w:rFonts w:ascii="Arial" w:hAnsi="Arial" w:cs="Arial"/>
          <w:bCs/>
        </w:rPr>
      </w:pPr>
      <w:r>
        <w:rPr>
          <w:rFonts w:ascii="Arial" w:hAnsi="Arial" w:cs="Arial"/>
          <w:b/>
          <w:bCs/>
        </w:rPr>
        <w:t xml:space="preserve">Artículo 18.- </w:t>
      </w:r>
      <w:r>
        <w:rPr>
          <w:rFonts w:ascii="Arial" w:hAnsi="Arial" w:cs="Arial"/>
          <w:bCs/>
        </w:rPr>
        <w:t>Con la información y documentación proporcionada por las Personas Beneficiarias se formarán lo siguiente:</w:t>
      </w:r>
    </w:p>
    <w:p>
      <w:pPr>
        <w:jc w:val="both"/>
        <w:rPr>
          <w:rFonts w:ascii="Arial" w:hAnsi="Arial" w:cs="Arial"/>
          <w:bCs/>
        </w:rPr>
      </w:pPr>
    </w:p>
    <w:p>
      <w:pPr>
        <w:jc w:val="both"/>
        <w:rPr>
          <w:rFonts w:ascii="Arial" w:hAnsi="Arial" w:cs="Arial"/>
          <w:bCs/>
        </w:rPr>
      </w:pPr>
      <w:r>
        <w:rPr>
          <w:rFonts w:ascii="Arial" w:hAnsi="Arial" w:cs="Arial"/>
          <w:bCs/>
        </w:rPr>
        <w:t>I.- Un Expediente Físico; y</w:t>
      </w:r>
    </w:p>
    <w:p>
      <w:pPr>
        <w:tabs>
          <w:tab w:val="left" w:pos="731"/>
        </w:tabs>
        <w:jc w:val="both"/>
        <w:rPr>
          <w:rFonts w:ascii="Arial" w:hAnsi="Arial" w:cs="Arial"/>
          <w:bCs/>
        </w:rPr>
      </w:pPr>
      <w:r>
        <w:rPr>
          <w:rFonts w:ascii="Arial" w:hAnsi="Arial" w:cs="Arial"/>
          <w:bCs/>
        </w:rPr>
        <w:tab/>
      </w:r>
    </w:p>
    <w:p>
      <w:pPr>
        <w:jc w:val="both"/>
        <w:rPr>
          <w:rFonts w:ascii="Arial" w:hAnsi="Arial" w:cs="Arial"/>
          <w:bCs/>
        </w:rPr>
      </w:pPr>
      <w:r>
        <w:rPr>
          <w:rFonts w:ascii="Arial" w:hAnsi="Arial" w:cs="Arial"/>
          <w:bCs/>
        </w:rPr>
        <w:t>II.- Un Expediente Digital.</w:t>
      </w:r>
    </w:p>
    <w:p>
      <w:pPr>
        <w:pStyle w:val="Texto"/>
        <w:spacing w:after="0" w:line="240" w:lineRule="auto"/>
        <w:ind w:firstLine="0"/>
        <w:rPr>
          <w:sz w:val="24"/>
          <w:szCs w:val="24"/>
        </w:rPr>
      </w:pPr>
    </w:p>
    <w:p>
      <w:pPr>
        <w:pStyle w:val="Texto"/>
        <w:spacing w:after="0" w:line="240" w:lineRule="auto"/>
        <w:ind w:firstLine="0"/>
        <w:rPr>
          <w:sz w:val="24"/>
          <w:szCs w:val="24"/>
        </w:rPr>
      </w:pPr>
      <w:r>
        <w:rPr>
          <w:b/>
          <w:sz w:val="24"/>
          <w:szCs w:val="24"/>
        </w:rPr>
        <w:t xml:space="preserve">Artículo 19.- </w:t>
      </w:r>
      <w:r>
        <w:rPr>
          <w:sz w:val="24"/>
          <w:szCs w:val="24"/>
        </w:rPr>
        <w:t>Cuando sea dada de baja una Licencia de Funcionamiento, se dará de baja el registro del Sistema de Confianza Ciudadana, sin perjuicio de que esta pueda ser registrada en una ocasión futura.</w:t>
      </w:r>
    </w:p>
    <w:p>
      <w:pPr>
        <w:pStyle w:val="Texto"/>
        <w:spacing w:after="0" w:line="240" w:lineRule="auto"/>
        <w:ind w:firstLine="0"/>
        <w:rPr>
          <w:sz w:val="24"/>
          <w:szCs w:val="24"/>
        </w:rPr>
      </w:pPr>
    </w:p>
    <w:p>
      <w:pPr>
        <w:pStyle w:val="Texto"/>
        <w:spacing w:after="0" w:line="240" w:lineRule="auto"/>
        <w:ind w:firstLine="0"/>
        <w:rPr>
          <w:sz w:val="24"/>
          <w:szCs w:val="24"/>
        </w:rPr>
      </w:pPr>
      <w:r>
        <w:rPr>
          <w:b/>
          <w:sz w:val="24"/>
          <w:szCs w:val="24"/>
        </w:rPr>
        <w:t xml:space="preserve">Artículo 20.- </w:t>
      </w:r>
      <w:r>
        <w:rPr>
          <w:sz w:val="24"/>
          <w:szCs w:val="24"/>
        </w:rPr>
        <w:t>La Dirección General y la Dirección General de Licencias de Operación y Funcionamiento deberán remitirse, una a la otra, de manera inmediata, el trámite que dé de baja una Licencia de Funcionamiento.</w:t>
      </w:r>
    </w:p>
    <w:p>
      <w:pPr>
        <w:pStyle w:val="Texto"/>
        <w:spacing w:after="0" w:line="240" w:lineRule="auto"/>
        <w:ind w:firstLine="0"/>
        <w:rPr>
          <w:sz w:val="24"/>
          <w:szCs w:val="24"/>
        </w:rPr>
      </w:pPr>
    </w:p>
    <w:p>
      <w:pPr>
        <w:pStyle w:val="Texto"/>
        <w:spacing w:after="0" w:line="240" w:lineRule="auto"/>
        <w:ind w:firstLine="0"/>
        <w:jc w:val="center"/>
        <w:rPr>
          <w:b/>
          <w:sz w:val="24"/>
          <w:szCs w:val="24"/>
        </w:rPr>
      </w:pPr>
    </w:p>
    <w:p>
      <w:pPr>
        <w:pStyle w:val="Texto"/>
        <w:spacing w:after="0" w:line="240" w:lineRule="auto"/>
        <w:ind w:firstLine="0"/>
        <w:jc w:val="center"/>
        <w:rPr>
          <w:b/>
          <w:sz w:val="24"/>
          <w:szCs w:val="24"/>
        </w:rPr>
      </w:pPr>
      <w:r>
        <w:rPr>
          <w:b/>
          <w:sz w:val="24"/>
          <w:szCs w:val="24"/>
        </w:rPr>
        <w:t>Capítulo III</w:t>
      </w:r>
    </w:p>
    <w:p>
      <w:pPr>
        <w:pStyle w:val="Texto"/>
        <w:spacing w:after="0" w:line="240" w:lineRule="auto"/>
        <w:ind w:firstLine="0"/>
        <w:jc w:val="center"/>
        <w:rPr>
          <w:b/>
          <w:sz w:val="24"/>
          <w:szCs w:val="24"/>
        </w:rPr>
      </w:pPr>
      <w:r>
        <w:rPr>
          <w:b/>
          <w:sz w:val="24"/>
          <w:szCs w:val="24"/>
        </w:rPr>
        <w:t xml:space="preserve">De la Situación de las Personas Usuarias </w:t>
      </w:r>
      <w:r>
        <w:rPr>
          <w:b/>
          <w:sz w:val="24"/>
          <w:szCs w:val="24"/>
        </w:rPr>
        <w:br/>
        <w:t>del Sistema de Confianza Ciudadana</w:t>
      </w:r>
    </w:p>
    <w:p>
      <w:pPr>
        <w:pStyle w:val="Texto"/>
        <w:spacing w:after="0" w:line="240" w:lineRule="auto"/>
        <w:ind w:firstLine="0"/>
        <w:rPr>
          <w:sz w:val="24"/>
          <w:szCs w:val="24"/>
        </w:rPr>
      </w:pPr>
    </w:p>
    <w:p>
      <w:pPr>
        <w:pStyle w:val="Texto"/>
        <w:spacing w:after="0" w:line="240" w:lineRule="auto"/>
        <w:ind w:firstLine="0"/>
        <w:rPr>
          <w:sz w:val="24"/>
          <w:szCs w:val="24"/>
        </w:rPr>
      </w:pPr>
      <w:r>
        <w:rPr>
          <w:b/>
          <w:sz w:val="24"/>
          <w:szCs w:val="24"/>
        </w:rPr>
        <w:t xml:space="preserve">Artículo 21.- </w:t>
      </w:r>
      <w:r>
        <w:rPr>
          <w:sz w:val="24"/>
          <w:szCs w:val="24"/>
        </w:rPr>
        <w:t>Las personas que se encuentren registradas en el Sistema de Confianza Ciudadana podrán tener las situaciones siguientes: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 xml:space="preserve">I.- Persona Usuaria de Confianza; </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 Persona Usuaria en Regularización; y</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III.- Persona Usuaria en Situación de Pérdida de Confianza.</w:t>
      </w:r>
    </w:p>
    <w:p>
      <w:pPr>
        <w:pStyle w:val="Texto"/>
        <w:spacing w:after="0" w:line="240" w:lineRule="auto"/>
        <w:ind w:firstLine="0"/>
        <w:rPr>
          <w:sz w:val="24"/>
          <w:szCs w:val="24"/>
        </w:rPr>
      </w:pPr>
    </w:p>
    <w:p>
      <w:pPr>
        <w:pStyle w:val="Texto"/>
        <w:spacing w:after="0" w:line="240" w:lineRule="auto"/>
        <w:ind w:firstLine="0"/>
        <w:rPr>
          <w:sz w:val="24"/>
          <w:szCs w:val="24"/>
        </w:rPr>
      </w:pPr>
      <w:r>
        <w:rPr>
          <w:b/>
          <w:bCs/>
          <w:sz w:val="24"/>
          <w:szCs w:val="24"/>
        </w:rPr>
        <w:t xml:space="preserve">Artículo 22.- </w:t>
      </w:r>
      <w:r>
        <w:rPr>
          <w:sz w:val="24"/>
          <w:szCs w:val="24"/>
        </w:rPr>
        <w:t>La situación de la Persona Usuaria de Confianza se otorga a las personas que cumplan los siguientes requisitos: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 xml:space="preserve">I.- Que el establecimiento donde está registrada la Licencia de Funcionamiento de Giro cuente, según corresponda, con: </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a) El pago del Impuesto Predial al corriente, de acuerdo con los plazos que establezcan las leyes fiscales aplicables;</w:t>
      </w:r>
    </w:p>
    <w:p>
      <w:pPr>
        <w:pStyle w:val="Texto"/>
        <w:spacing w:after="0" w:line="240" w:lineRule="auto"/>
        <w:ind w:firstLine="0"/>
        <w:rPr>
          <w:sz w:val="24"/>
          <w:szCs w:val="24"/>
          <w:highlight w:val="yellow"/>
          <w:u w:val="single"/>
        </w:rPr>
      </w:pPr>
    </w:p>
    <w:p>
      <w:pPr>
        <w:pStyle w:val="Texto"/>
        <w:spacing w:after="0" w:line="240" w:lineRule="auto"/>
        <w:ind w:firstLine="0"/>
        <w:rPr>
          <w:sz w:val="24"/>
          <w:szCs w:val="24"/>
        </w:rPr>
      </w:pPr>
      <w:r>
        <w:rPr>
          <w:sz w:val="24"/>
          <w:szCs w:val="24"/>
        </w:rPr>
        <w:t>b) El pago de los Derechos de Agua Potable, Drenaje, Alcantarillado, Tratamiento y Disposición de Aguas Residuales al corriente, de acuerdo con los plazos que establezcan las leyes fiscales aplicables;</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c) En su caso, la Constancia Ejidal del pago del Impuesto Predial que le corresponda al establecimiento, con la identificación del número de la cuenta correspondiente, de acuerdo con los plazos que establezcan las leyes fiscales aplicables, siempre y cuando la cuenta predial del ejido esté al corriente;</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d) En su caso, la Constancia Ejidal del pago los Derechos de Agua Potable, Drenaje, Alcantarillado, Tratamiento y Disposición de Aguas Residuales que le corresponda al establecimiento, de acuerdo con los plazos que establezcan las leyes fiscales aplicables, siempre y cuando la cuenta de agua del ejido esté al corriente;</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 Que manifiesten bajo protesta de decir verdad mediante una Carta Compromiso, que se encuentran al corriente de sus obligaciones regulatorias y se comprometen de igual manera, a seguir cumpliendo en tiempo y en forma con ellas, de acuerdo a la actividad económica que desempeñen, como un acto de buena fe; y</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III.- Que su establecimiento esté libre de sanciones administrativas o medidas de seguridad.</w:t>
      </w:r>
    </w:p>
    <w:p>
      <w:pPr>
        <w:pStyle w:val="Texto"/>
        <w:spacing w:after="0" w:line="240" w:lineRule="auto"/>
        <w:ind w:firstLine="0"/>
        <w:rPr>
          <w:sz w:val="24"/>
          <w:szCs w:val="24"/>
        </w:rPr>
      </w:pPr>
    </w:p>
    <w:p>
      <w:pPr>
        <w:pStyle w:val="Estilo"/>
      </w:pPr>
      <w:r>
        <w:rPr>
          <w:b/>
          <w:bCs/>
        </w:rPr>
        <w:t xml:space="preserve">Artículo 23.- </w:t>
      </w:r>
      <w:r>
        <w:t xml:space="preserve">La situación de Persona Usuaria en Regularización </w:t>
      </w:r>
      <w:r>
        <w:rPr>
          <w:szCs w:val="24"/>
        </w:rPr>
        <w:t xml:space="preserve">se otorga a las personas que al momento de tramitar su Licencia de Funcionamiento </w:t>
      </w:r>
      <w:r>
        <w:t>no cuentan con la totalidad de trámites realizados o cuenten con algún apercibimiento de regularización por parte de alguna Autoridad Municipal, lo anterior en términos de los artículos 416, 417, 418 y 421 del Reglamento del Funcionamiento de Giros.</w:t>
      </w:r>
    </w:p>
    <w:p>
      <w:pPr>
        <w:pStyle w:val="Estilo"/>
      </w:pPr>
    </w:p>
    <w:p>
      <w:pPr>
        <w:pStyle w:val="Estilo"/>
      </w:pPr>
      <w:r>
        <w:t>Bajo este supuesto, la persona deberá presentar a la Dirección General la documentación que compruebe que ya realizó los trámites faltantes o que ya cumplió con el apercibimiento. Una vez que la persona haya cumplido con los compromisos manifestados en la Carta Compromiso, su situación cambiará a Persona Usuaria de Confianza.</w:t>
      </w:r>
    </w:p>
    <w:p>
      <w:pPr>
        <w:pStyle w:val="Estilo"/>
      </w:pPr>
    </w:p>
    <w:p>
      <w:pPr>
        <w:pStyle w:val="Estilo"/>
      </w:pPr>
      <w:r>
        <w:rPr>
          <w:rFonts w:cs="Arial"/>
          <w:b/>
          <w:bCs/>
        </w:rPr>
        <w:t xml:space="preserve">Artículo 24.- </w:t>
      </w:r>
      <w:r>
        <w:rPr>
          <w:rFonts w:cs="Arial"/>
          <w:bCs/>
        </w:rPr>
        <w:t>En caso de adeudos fiscales a la Hacienda Municipal, la Persona Usuaria en Situación de  Regularización deberá acreditar haber celebrado un Convenio de Pago por los adeudos fiscales que tenga el inmueble donde se encuentra ubicado el establecimiento, y en su caso, estar al corriente en sus amortizaciones.</w:t>
      </w:r>
    </w:p>
    <w:p>
      <w:pPr>
        <w:pStyle w:val="Estilo"/>
      </w:pPr>
    </w:p>
    <w:p>
      <w:pPr>
        <w:jc w:val="both"/>
        <w:rPr>
          <w:rFonts w:ascii="Arial" w:hAnsi="Arial" w:cs="Arial"/>
        </w:rPr>
      </w:pPr>
      <w:r>
        <w:rPr>
          <w:rFonts w:ascii="Arial" w:hAnsi="Arial" w:cs="Arial"/>
          <w:b/>
          <w:bCs/>
        </w:rPr>
        <w:t xml:space="preserve">Artículo 25.- </w:t>
      </w:r>
      <w:r>
        <w:rPr>
          <w:rFonts w:ascii="Arial" w:hAnsi="Arial" w:cs="Arial"/>
        </w:rPr>
        <w:t>La situación de Persona Usuaria en Situación de Pérdida de Confianza, se otorga a la persona que incurra en los siguientes supuestos:</w:t>
      </w:r>
    </w:p>
    <w:p>
      <w:pPr>
        <w:jc w:val="both"/>
        <w:rPr>
          <w:rFonts w:ascii="Arial" w:hAnsi="Arial" w:cs="Arial"/>
        </w:rPr>
      </w:pPr>
    </w:p>
    <w:p>
      <w:pPr>
        <w:jc w:val="both"/>
        <w:rPr>
          <w:rFonts w:ascii="Arial" w:hAnsi="Arial" w:cs="Arial"/>
        </w:rPr>
      </w:pPr>
      <w:r>
        <w:rPr>
          <w:rFonts w:ascii="Arial" w:hAnsi="Arial" w:cs="Arial"/>
        </w:rPr>
        <w:t>I.- Que haya incumplido en un plazo de 10 días hábiles con el apercibimiento realizado por la Autoridad Municipal, en términos de los artículos 416, 417, 418, 421 y 426 del Reglamento del Funcionamiento de Giros;</w:t>
      </w:r>
    </w:p>
    <w:p>
      <w:pPr>
        <w:jc w:val="both"/>
        <w:rPr>
          <w:rFonts w:ascii="Arial" w:hAnsi="Arial" w:cs="Arial"/>
        </w:rPr>
      </w:pPr>
    </w:p>
    <w:p>
      <w:pPr>
        <w:jc w:val="both"/>
        <w:rPr>
          <w:rFonts w:ascii="Arial" w:hAnsi="Arial" w:cs="Arial"/>
        </w:rPr>
      </w:pPr>
      <w:r>
        <w:rPr>
          <w:rFonts w:ascii="Arial" w:hAnsi="Arial" w:cs="Arial"/>
        </w:rPr>
        <w:t>II.- Que sea reincidente conductas irregulares;</w:t>
      </w:r>
    </w:p>
    <w:p>
      <w:pPr>
        <w:jc w:val="both"/>
        <w:rPr>
          <w:rFonts w:ascii="Arial" w:hAnsi="Arial" w:cs="Arial"/>
        </w:rPr>
      </w:pPr>
    </w:p>
    <w:p>
      <w:pPr>
        <w:jc w:val="both"/>
        <w:rPr>
          <w:rFonts w:ascii="Arial" w:hAnsi="Arial" w:cs="Arial"/>
        </w:rPr>
      </w:pPr>
      <w:r>
        <w:rPr>
          <w:rFonts w:ascii="Arial" w:hAnsi="Arial" w:cs="Arial"/>
        </w:rPr>
        <w:t>III.- Que sea sancionado por la Autoridad Municipal, en términos del artículo 425 del Reglamento del Funcionamiento de Giros;</w:t>
      </w:r>
    </w:p>
    <w:p>
      <w:pPr>
        <w:jc w:val="both"/>
        <w:rPr>
          <w:rFonts w:ascii="Arial" w:hAnsi="Arial" w:cs="Arial"/>
        </w:rPr>
      </w:pPr>
    </w:p>
    <w:p>
      <w:pPr>
        <w:jc w:val="both"/>
        <w:rPr>
          <w:rFonts w:ascii="Arial" w:hAnsi="Arial" w:cs="Arial"/>
        </w:rPr>
      </w:pPr>
      <w:r>
        <w:rPr>
          <w:rFonts w:ascii="Arial" w:hAnsi="Arial" w:cs="Arial"/>
        </w:rPr>
        <w:t>IV.- Que incumpla con los compromisos realizados en la Carta Compromiso durante los plazos establecidos en la misma;</w:t>
      </w:r>
    </w:p>
    <w:p>
      <w:pPr>
        <w:jc w:val="both"/>
        <w:rPr>
          <w:rFonts w:ascii="Arial" w:hAnsi="Arial" w:cs="Arial"/>
        </w:rPr>
      </w:pPr>
    </w:p>
    <w:p>
      <w:pPr>
        <w:jc w:val="both"/>
        <w:rPr>
          <w:rFonts w:ascii="Arial" w:hAnsi="Arial" w:cs="Arial"/>
        </w:rPr>
      </w:pPr>
      <w:r>
        <w:rPr>
          <w:rFonts w:ascii="Arial" w:hAnsi="Arial" w:cs="Arial"/>
        </w:rPr>
        <w:t>V.- Que se conduzca con falsedad en su protesta de decir verdad o entregue documentación falsa para su inscripción en el Sistema de Confianza Ciudadana;</w:t>
      </w:r>
    </w:p>
    <w:p>
      <w:pPr>
        <w:jc w:val="both"/>
        <w:rPr>
          <w:rFonts w:ascii="Arial" w:hAnsi="Arial" w:cs="Arial"/>
        </w:rPr>
      </w:pPr>
    </w:p>
    <w:p>
      <w:pPr>
        <w:jc w:val="both"/>
        <w:rPr>
          <w:rFonts w:ascii="Arial" w:hAnsi="Arial" w:cs="Arial"/>
        </w:rPr>
      </w:pPr>
      <w:r>
        <w:rPr>
          <w:rFonts w:ascii="Arial" w:hAnsi="Arial" w:cs="Arial"/>
        </w:rPr>
        <w:t>VI.- Que sea inhabilitado para desarrollar la actividad comercial establecida en la Licencia de Funcionamiento; o</w:t>
      </w:r>
    </w:p>
    <w:p>
      <w:pPr>
        <w:jc w:val="both"/>
        <w:rPr>
          <w:rFonts w:ascii="Arial" w:hAnsi="Arial" w:cs="Arial"/>
        </w:rPr>
      </w:pPr>
    </w:p>
    <w:p>
      <w:pPr>
        <w:jc w:val="both"/>
        <w:rPr>
          <w:rFonts w:ascii="Arial" w:hAnsi="Arial" w:cs="Arial"/>
        </w:rPr>
      </w:pPr>
      <w:r>
        <w:rPr>
          <w:rFonts w:ascii="Arial" w:hAnsi="Arial" w:cs="Arial"/>
        </w:rPr>
        <w:t>VII.- Que la persona jurídica titular de la Licencia de Funcionamiento sea declarada en estado de concurso mercantil.</w:t>
      </w:r>
    </w:p>
    <w:p>
      <w:pPr>
        <w:pStyle w:val="Texto"/>
        <w:spacing w:after="0" w:line="240" w:lineRule="auto"/>
        <w:ind w:firstLine="0"/>
        <w:rPr>
          <w:sz w:val="24"/>
          <w:szCs w:val="24"/>
        </w:rPr>
      </w:pPr>
    </w:p>
    <w:p>
      <w:pPr>
        <w:pStyle w:val="Texto"/>
        <w:spacing w:after="0" w:line="240" w:lineRule="auto"/>
        <w:ind w:firstLine="0"/>
        <w:rPr>
          <w:sz w:val="24"/>
          <w:szCs w:val="24"/>
        </w:rPr>
      </w:pPr>
    </w:p>
    <w:p>
      <w:pPr>
        <w:pStyle w:val="Texto"/>
        <w:spacing w:after="0" w:line="240" w:lineRule="auto"/>
        <w:ind w:firstLine="0"/>
        <w:jc w:val="center"/>
        <w:rPr>
          <w:b/>
          <w:sz w:val="24"/>
          <w:szCs w:val="24"/>
        </w:rPr>
      </w:pPr>
      <w:r>
        <w:rPr>
          <w:b/>
          <w:sz w:val="24"/>
          <w:szCs w:val="24"/>
        </w:rPr>
        <w:t>Capítulo IV</w:t>
      </w:r>
    </w:p>
    <w:p>
      <w:pPr>
        <w:pStyle w:val="Texto"/>
        <w:spacing w:after="0" w:line="240" w:lineRule="auto"/>
        <w:ind w:firstLine="0"/>
        <w:jc w:val="center"/>
        <w:rPr>
          <w:b/>
          <w:sz w:val="24"/>
          <w:szCs w:val="24"/>
        </w:rPr>
      </w:pPr>
      <w:r>
        <w:rPr>
          <w:b/>
          <w:sz w:val="24"/>
          <w:szCs w:val="24"/>
        </w:rPr>
        <w:t>Del Padrón de Personas Beneficiarias</w:t>
      </w:r>
      <w:r>
        <w:rPr>
          <w:b/>
          <w:sz w:val="24"/>
          <w:szCs w:val="24"/>
        </w:rPr>
        <w:br/>
      </w:r>
    </w:p>
    <w:p>
      <w:pPr>
        <w:pStyle w:val="Texto"/>
        <w:spacing w:after="0" w:line="240" w:lineRule="auto"/>
        <w:ind w:firstLine="0"/>
        <w:rPr>
          <w:sz w:val="24"/>
          <w:szCs w:val="24"/>
        </w:rPr>
      </w:pPr>
      <w:r>
        <w:rPr>
          <w:b/>
          <w:sz w:val="24"/>
          <w:szCs w:val="24"/>
        </w:rPr>
        <w:t xml:space="preserve">Artículo 26.- </w:t>
      </w:r>
      <w:r>
        <w:rPr>
          <w:sz w:val="24"/>
          <w:szCs w:val="24"/>
        </w:rPr>
        <w:t xml:space="preserve">El Padrón de Personas Beneficiarias estará integrado por las personas que estén debidamente inscritas en el Sistema de Confianza Ciudadana y su situación sea de Persona Usuaria de Confianza o Persona Usuaria en Regularización. </w:t>
      </w:r>
    </w:p>
    <w:p>
      <w:pPr>
        <w:pStyle w:val="Texto"/>
        <w:spacing w:after="0" w:line="240" w:lineRule="auto"/>
        <w:ind w:firstLine="0"/>
        <w:rPr>
          <w:b/>
          <w:sz w:val="24"/>
          <w:szCs w:val="24"/>
        </w:rPr>
      </w:pPr>
      <w:bookmarkStart w:id="3" w:name="Artículo_6"/>
    </w:p>
    <w:p>
      <w:pPr>
        <w:pStyle w:val="Texto"/>
        <w:spacing w:after="0" w:line="240" w:lineRule="auto"/>
        <w:ind w:firstLine="0"/>
        <w:rPr>
          <w:sz w:val="24"/>
          <w:szCs w:val="24"/>
        </w:rPr>
      </w:pPr>
      <w:r>
        <w:rPr>
          <w:b/>
          <w:sz w:val="24"/>
          <w:szCs w:val="24"/>
        </w:rPr>
        <w:t xml:space="preserve">Artículo 27.- </w:t>
      </w:r>
      <w:r>
        <w:rPr>
          <w:sz w:val="24"/>
          <w:szCs w:val="24"/>
        </w:rPr>
        <w:t xml:space="preserve">El Padrón de Personas Beneficiarias contiene únicamente la información siguiente: </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 El nombre de las Personas Beneficiarias, así como su situación en el Sistema de Confianza Ciudadana; y</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II.- Los beneficios y facilidades administrativas a las que podrán acceder las Personas Beneficiarias.</w:t>
      </w:r>
    </w:p>
    <w:p>
      <w:pPr>
        <w:pStyle w:val="Texto"/>
        <w:spacing w:after="0" w:line="240" w:lineRule="auto"/>
        <w:ind w:firstLine="0"/>
        <w:rPr>
          <w:sz w:val="24"/>
          <w:szCs w:val="24"/>
        </w:rPr>
      </w:pPr>
    </w:p>
    <w:p>
      <w:pPr>
        <w:pStyle w:val="Texto"/>
        <w:spacing w:after="0" w:line="240" w:lineRule="auto"/>
        <w:ind w:firstLine="0"/>
        <w:rPr>
          <w:sz w:val="24"/>
          <w:szCs w:val="24"/>
        </w:rPr>
      </w:pPr>
      <w:r>
        <w:rPr>
          <w:b/>
          <w:sz w:val="24"/>
          <w:szCs w:val="24"/>
        </w:rPr>
        <w:t xml:space="preserve">Artículo </w:t>
      </w:r>
      <w:bookmarkEnd w:id="3"/>
      <w:r>
        <w:rPr>
          <w:b/>
          <w:sz w:val="24"/>
          <w:szCs w:val="24"/>
        </w:rPr>
        <w:t xml:space="preserve">28.- </w:t>
      </w:r>
      <w:r>
        <w:rPr>
          <w:sz w:val="24"/>
          <w:szCs w:val="24"/>
        </w:rPr>
        <w:t>La Dirección General estará a cargo de la administración y actualización del Padrón de Personas Beneficiarias.</w:t>
      </w:r>
    </w:p>
    <w:p>
      <w:pPr>
        <w:pStyle w:val="Texto"/>
        <w:spacing w:after="0" w:line="240" w:lineRule="auto"/>
        <w:ind w:firstLine="0"/>
        <w:rPr>
          <w:b/>
          <w:sz w:val="24"/>
          <w:szCs w:val="24"/>
          <w:highlight w:val="yellow"/>
        </w:rPr>
      </w:pPr>
    </w:p>
    <w:p>
      <w:pPr>
        <w:pStyle w:val="Texto"/>
        <w:spacing w:after="0" w:line="240" w:lineRule="auto"/>
        <w:ind w:firstLine="0"/>
        <w:rPr>
          <w:sz w:val="24"/>
          <w:szCs w:val="24"/>
        </w:rPr>
      </w:pPr>
      <w:bookmarkStart w:id="4" w:name="Artículo_8"/>
      <w:r>
        <w:rPr>
          <w:b/>
          <w:sz w:val="24"/>
          <w:szCs w:val="24"/>
        </w:rPr>
        <w:lastRenderedPageBreak/>
        <w:t xml:space="preserve">Artículo </w:t>
      </w:r>
      <w:bookmarkEnd w:id="4"/>
      <w:r>
        <w:rPr>
          <w:b/>
          <w:sz w:val="24"/>
          <w:szCs w:val="24"/>
        </w:rPr>
        <w:t xml:space="preserve">29.- </w:t>
      </w:r>
      <w:r>
        <w:rPr>
          <w:sz w:val="24"/>
          <w:szCs w:val="24"/>
        </w:rPr>
        <w:t>Las personas que tengan alguna duda o inconformidad con la integración del Padrón de Personas Beneficiarias deberán hacer llegar el escrito a la Dirección General realizando las manifestaciones de su interés y los documentos que lo soporten.</w:t>
      </w:r>
    </w:p>
    <w:p>
      <w:pPr>
        <w:pStyle w:val="Texto"/>
        <w:spacing w:after="0" w:line="240" w:lineRule="auto"/>
        <w:ind w:firstLine="0"/>
        <w:rPr>
          <w:sz w:val="24"/>
          <w:szCs w:val="24"/>
        </w:rPr>
      </w:pPr>
    </w:p>
    <w:p>
      <w:pPr>
        <w:pStyle w:val="Texto"/>
        <w:spacing w:after="0" w:line="240" w:lineRule="auto"/>
        <w:ind w:firstLine="0"/>
        <w:rPr>
          <w:sz w:val="24"/>
          <w:szCs w:val="24"/>
        </w:rPr>
      </w:pPr>
      <w:r>
        <w:rPr>
          <w:sz w:val="24"/>
          <w:szCs w:val="24"/>
        </w:rPr>
        <w:t>Las personas que presenten alguna duda o inconformidad, deberán dejar la información necesaria para que se les sea proporcionada una respuesta por parte de la Dirección General en un plazo no mayor a 10 días hábiles.</w:t>
      </w:r>
    </w:p>
    <w:p>
      <w:pPr>
        <w:pStyle w:val="Texto"/>
        <w:spacing w:after="0" w:line="240" w:lineRule="auto"/>
        <w:ind w:firstLine="0"/>
        <w:rPr>
          <w:b/>
          <w:sz w:val="24"/>
          <w:szCs w:val="24"/>
        </w:rPr>
      </w:pPr>
    </w:p>
    <w:p>
      <w:pPr>
        <w:pStyle w:val="Texto"/>
        <w:spacing w:after="0" w:line="240" w:lineRule="auto"/>
        <w:ind w:firstLine="0"/>
        <w:rPr>
          <w:sz w:val="24"/>
          <w:szCs w:val="24"/>
        </w:rPr>
      </w:pPr>
      <w:r>
        <w:rPr>
          <w:b/>
          <w:sz w:val="24"/>
          <w:szCs w:val="24"/>
        </w:rPr>
        <w:t xml:space="preserve">Artículo 30.- </w:t>
      </w:r>
      <w:r>
        <w:rPr>
          <w:sz w:val="24"/>
          <w:szCs w:val="24"/>
        </w:rPr>
        <w:t>Las Personas Beneficiarias deberán acreditar el pago de derechos de su Licencia de Funcionamiento o refrendo correspondiente al ejercicio fiscal en curso, para hacer valer los beneficios y facilidades administrativas que les otorga el Padrón de Personas Beneficiarias.</w:t>
      </w:r>
    </w:p>
    <w:p>
      <w:pPr>
        <w:pStyle w:val="Texto"/>
        <w:spacing w:after="0"/>
        <w:ind w:firstLine="0"/>
        <w:rPr>
          <w:b/>
          <w:sz w:val="24"/>
          <w:szCs w:val="24"/>
        </w:rPr>
      </w:pPr>
    </w:p>
    <w:p>
      <w:pPr>
        <w:pStyle w:val="Texto"/>
        <w:spacing w:after="0" w:line="240" w:lineRule="auto"/>
        <w:ind w:firstLine="0"/>
        <w:rPr>
          <w:sz w:val="24"/>
          <w:szCs w:val="24"/>
        </w:rPr>
      </w:pPr>
      <w:r>
        <w:rPr>
          <w:b/>
          <w:sz w:val="24"/>
          <w:szCs w:val="24"/>
        </w:rPr>
        <w:t xml:space="preserve">Artículo 31.- </w:t>
      </w:r>
      <w:r>
        <w:rPr>
          <w:sz w:val="24"/>
          <w:szCs w:val="24"/>
        </w:rPr>
        <w:t xml:space="preserve">Además de los beneficios y facilidades administrativas que contenga el Padrón de Personas Beneficiarias, la Administración Municipal realizará Visitas de Verificación a las Personas Beneficiarias que pretendan renovar u obtener una nueva Licencia de Funcionamiento, con posterioridad a la entrega de la misma, por lo que podrán realizar uso de su Licencia de Funcionamiento de manera inmediata. </w:t>
      </w:r>
    </w:p>
    <w:p>
      <w:pPr>
        <w:pStyle w:val="Texto"/>
        <w:spacing w:after="0" w:line="240" w:lineRule="auto"/>
        <w:ind w:firstLine="0"/>
        <w:rPr>
          <w:b/>
          <w:sz w:val="24"/>
          <w:szCs w:val="24"/>
        </w:rPr>
      </w:pPr>
    </w:p>
    <w:p>
      <w:pPr>
        <w:pStyle w:val="Texto"/>
        <w:spacing w:after="0" w:line="240" w:lineRule="auto"/>
        <w:ind w:firstLine="0"/>
        <w:rPr>
          <w:sz w:val="24"/>
          <w:szCs w:val="24"/>
        </w:rPr>
      </w:pPr>
      <w:r>
        <w:rPr>
          <w:b/>
          <w:sz w:val="24"/>
          <w:szCs w:val="24"/>
        </w:rPr>
        <w:t xml:space="preserve">Artículo 32.- </w:t>
      </w:r>
      <w:r>
        <w:rPr>
          <w:sz w:val="24"/>
          <w:szCs w:val="24"/>
        </w:rPr>
        <w:t>Corresponde al Consejo Municipal de Mejora Regulatoria proponer, gestionar y en su caso, otorgar los beneficios y facilidades a las que podrán acceder las Personas Beneficiarias.</w:t>
      </w:r>
    </w:p>
    <w:p>
      <w:pPr>
        <w:pStyle w:val="Texto"/>
        <w:spacing w:after="0" w:line="240" w:lineRule="auto"/>
        <w:ind w:firstLine="0"/>
        <w:jc w:val="center"/>
        <w:rPr>
          <w:b/>
          <w:sz w:val="24"/>
          <w:szCs w:val="24"/>
        </w:rPr>
      </w:pPr>
    </w:p>
    <w:p>
      <w:pPr>
        <w:pStyle w:val="Texto"/>
        <w:spacing w:after="0" w:line="240" w:lineRule="auto"/>
        <w:ind w:firstLine="0"/>
        <w:jc w:val="center"/>
        <w:rPr>
          <w:b/>
          <w:sz w:val="24"/>
          <w:szCs w:val="24"/>
        </w:rPr>
      </w:pPr>
    </w:p>
    <w:p>
      <w:pPr>
        <w:pStyle w:val="Texto"/>
        <w:spacing w:after="0" w:line="240" w:lineRule="auto"/>
        <w:ind w:firstLine="0"/>
        <w:jc w:val="center"/>
        <w:rPr>
          <w:b/>
          <w:sz w:val="24"/>
          <w:szCs w:val="24"/>
        </w:rPr>
      </w:pPr>
      <w:r>
        <w:rPr>
          <w:b/>
          <w:sz w:val="24"/>
          <w:szCs w:val="24"/>
        </w:rPr>
        <w:t>Capítulo V</w:t>
      </w:r>
    </w:p>
    <w:p>
      <w:pPr>
        <w:pStyle w:val="Texto"/>
        <w:spacing w:after="0" w:line="240" w:lineRule="auto"/>
        <w:ind w:firstLine="0"/>
        <w:jc w:val="center"/>
        <w:rPr>
          <w:b/>
          <w:sz w:val="24"/>
          <w:szCs w:val="24"/>
        </w:rPr>
      </w:pPr>
      <w:r>
        <w:rPr>
          <w:b/>
          <w:sz w:val="24"/>
          <w:szCs w:val="24"/>
        </w:rPr>
        <w:t>Del Listado de Trámites de Confianza Ciudadana</w:t>
      </w:r>
    </w:p>
    <w:p>
      <w:pPr>
        <w:pStyle w:val="Texto"/>
        <w:spacing w:after="0" w:line="240" w:lineRule="auto"/>
        <w:ind w:firstLine="0"/>
        <w:rPr>
          <w:sz w:val="24"/>
          <w:szCs w:val="24"/>
        </w:rPr>
      </w:pPr>
    </w:p>
    <w:p>
      <w:pPr>
        <w:jc w:val="both"/>
        <w:rPr>
          <w:rFonts w:ascii="Arial" w:hAnsi="Arial" w:cs="Arial"/>
        </w:rPr>
      </w:pPr>
      <w:r>
        <w:rPr>
          <w:rFonts w:ascii="Arial" w:hAnsi="Arial" w:cs="Arial"/>
          <w:b/>
        </w:rPr>
        <w:t xml:space="preserve">Artículo 33.- </w:t>
      </w:r>
      <w:r>
        <w:rPr>
          <w:rFonts w:ascii="Arial" w:hAnsi="Arial" w:cs="Arial"/>
        </w:rPr>
        <w:t>Las Personas Beneficiarias podrán solicitar su Licencia de Funcionamiento y sus subsecuentes refrendos, manifestando bajo protesta de decir verdad en su Carta Compromiso, que se comprometen a realizar los trámites necesarios para el funcionamiento de determinado giro principal o complementario, clasificado como A o B dentro del Catálogo de Giros, durante el ejercicio fiscal en curso, siempre y cuando no exista disposición legal en contrario.</w:t>
      </w:r>
    </w:p>
    <w:p>
      <w:pPr>
        <w:jc w:val="both"/>
        <w:rPr>
          <w:rFonts w:ascii="Arial" w:hAnsi="Arial" w:cs="Arial"/>
        </w:rPr>
      </w:pPr>
    </w:p>
    <w:p>
      <w:pPr>
        <w:jc w:val="both"/>
        <w:rPr>
          <w:rFonts w:ascii="Arial" w:hAnsi="Arial" w:cs="Arial"/>
          <w:b/>
        </w:rPr>
      </w:pPr>
      <w:r>
        <w:rPr>
          <w:rFonts w:ascii="Arial" w:hAnsi="Arial" w:cs="Arial"/>
          <w:b/>
        </w:rPr>
        <w:t xml:space="preserve">Artículo 34.- </w:t>
      </w:r>
      <w:r>
        <w:rPr>
          <w:rFonts w:ascii="Arial" w:hAnsi="Arial" w:cs="Arial"/>
          <w:bCs/>
        </w:rPr>
        <w:t>Los trámites y documentos de la Administración Municipal que podrán ser sujetos a la Carta Compromiso, como parte del Listado de Trámites de Confianza Ciudadana son los siguientes:</w:t>
      </w:r>
    </w:p>
    <w:p>
      <w:pPr>
        <w:rPr>
          <w:rFonts w:ascii="Arial" w:hAnsi="Arial" w:cs="Arial"/>
          <w:b/>
        </w:rPr>
      </w:pPr>
    </w:p>
    <w:p>
      <w:pPr>
        <w:rPr>
          <w:rFonts w:ascii="Arial" w:hAnsi="Arial" w:cs="Arial"/>
        </w:rPr>
      </w:pPr>
      <w:r>
        <w:rPr>
          <w:rFonts w:ascii="Arial" w:hAnsi="Arial" w:cs="Arial"/>
        </w:rPr>
        <w:t>I.- La Factibilidad Ambiental;</w:t>
      </w:r>
    </w:p>
    <w:p>
      <w:pPr>
        <w:rPr>
          <w:rFonts w:ascii="Arial" w:hAnsi="Arial" w:cs="Arial"/>
        </w:rPr>
      </w:pPr>
    </w:p>
    <w:p>
      <w:pPr>
        <w:rPr>
          <w:rFonts w:ascii="Arial" w:hAnsi="Arial" w:cs="Arial"/>
        </w:rPr>
      </w:pPr>
      <w:r>
        <w:rPr>
          <w:rFonts w:ascii="Arial" w:hAnsi="Arial" w:cs="Arial"/>
        </w:rPr>
        <w:t>II.- El Dictamen de Supervisión de Medidas de Seguridad y Equipo contra incendios;</w:t>
      </w:r>
    </w:p>
    <w:p>
      <w:pPr>
        <w:rPr>
          <w:rFonts w:ascii="Arial" w:hAnsi="Arial" w:cs="Arial"/>
        </w:rPr>
      </w:pPr>
    </w:p>
    <w:p>
      <w:pPr>
        <w:rPr>
          <w:rFonts w:ascii="Arial" w:hAnsi="Arial" w:cs="Arial"/>
        </w:rPr>
      </w:pPr>
      <w:r>
        <w:rPr>
          <w:rFonts w:ascii="Arial" w:hAnsi="Arial" w:cs="Arial"/>
        </w:rPr>
        <w:t>III.- El Dictamen de Alineamiento y Número Oficial;</w:t>
      </w:r>
    </w:p>
    <w:p>
      <w:pPr>
        <w:rPr>
          <w:rFonts w:ascii="Arial" w:hAnsi="Arial" w:cs="Arial"/>
        </w:rPr>
      </w:pPr>
    </w:p>
    <w:p>
      <w:pPr>
        <w:rPr>
          <w:rFonts w:ascii="Arial" w:hAnsi="Arial" w:cs="Arial"/>
        </w:rPr>
      </w:pPr>
      <w:r>
        <w:rPr>
          <w:rFonts w:ascii="Arial" w:hAnsi="Arial" w:cs="Arial"/>
        </w:rPr>
        <w:t>IV.- El Certificado de Habitabilidad;</w:t>
      </w:r>
    </w:p>
    <w:p>
      <w:pPr>
        <w:rPr>
          <w:rFonts w:ascii="Arial" w:hAnsi="Arial" w:cs="Arial"/>
          <w:highlight w:val="yellow"/>
        </w:rPr>
      </w:pPr>
    </w:p>
    <w:p>
      <w:pPr>
        <w:rPr>
          <w:rFonts w:ascii="Arial" w:hAnsi="Arial" w:cs="Arial"/>
        </w:rPr>
      </w:pPr>
      <w:r>
        <w:rPr>
          <w:rFonts w:ascii="Arial" w:hAnsi="Arial" w:cs="Arial"/>
        </w:rPr>
        <w:t>V.- El Certificado de Regularización para los establecimientos mayores a 50 metros cuadrados;</w:t>
      </w:r>
    </w:p>
    <w:p>
      <w:pPr>
        <w:rPr>
          <w:rFonts w:ascii="Arial" w:hAnsi="Arial" w:cs="Arial"/>
        </w:rPr>
      </w:pPr>
    </w:p>
    <w:p>
      <w:pPr>
        <w:rPr>
          <w:rFonts w:ascii="Arial" w:hAnsi="Arial" w:cs="Arial"/>
        </w:rPr>
      </w:pPr>
      <w:r>
        <w:rPr>
          <w:rFonts w:ascii="Arial" w:hAnsi="Arial" w:cs="Arial"/>
        </w:rPr>
        <w:t>VI.- La Carta de Anuencia para Licencias de Construcción;</w:t>
      </w:r>
    </w:p>
    <w:p>
      <w:pPr>
        <w:rPr>
          <w:rFonts w:ascii="Arial" w:hAnsi="Arial" w:cs="Arial"/>
        </w:rPr>
      </w:pPr>
    </w:p>
    <w:p>
      <w:pPr>
        <w:rPr>
          <w:rFonts w:ascii="Arial" w:hAnsi="Arial" w:cs="Arial"/>
        </w:rPr>
      </w:pPr>
      <w:r>
        <w:rPr>
          <w:rFonts w:ascii="Arial" w:hAnsi="Arial" w:cs="Arial"/>
        </w:rPr>
        <w:t>VII.- La Carta de Anuencia para Comercio en la Vía Pública;</w:t>
      </w:r>
    </w:p>
    <w:p>
      <w:pPr>
        <w:rPr>
          <w:rFonts w:ascii="Arial" w:hAnsi="Arial" w:cs="Arial"/>
          <w:highlight w:val="red"/>
        </w:rPr>
      </w:pPr>
    </w:p>
    <w:p>
      <w:pPr>
        <w:rPr>
          <w:rFonts w:ascii="Arial" w:hAnsi="Arial" w:cs="Arial"/>
        </w:rPr>
      </w:pPr>
      <w:r>
        <w:rPr>
          <w:rFonts w:ascii="Arial" w:hAnsi="Arial" w:cs="Arial"/>
        </w:rPr>
        <w:t>VIII.- La Carta Estatus para Negocio Fijo;</w:t>
      </w:r>
    </w:p>
    <w:p>
      <w:pPr>
        <w:jc w:val="both"/>
        <w:rPr>
          <w:rFonts w:ascii="Arial" w:hAnsi="Arial" w:cs="Arial"/>
        </w:rPr>
      </w:pPr>
    </w:p>
    <w:p>
      <w:pPr>
        <w:jc w:val="both"/>
        <w:rPr>
          <w:rFonts w:ascii="Arial" w:hAnsi="Arial" w:cs="Arial"/>
        </w:rPr>
      </w:pPr>
      <w:r>
        <w:rPr>
          <w:rFonts w:ascii="Arial" w:hAnsi="Arial" w:cs="Arial"/>
        </w:rPr>
        <w:t>IX.- La escritura pública para acreditar la propiedad de locales y la carta de anuencia emitida por la administración en caso de que los mismos se ubiquen en plazas comerciales; y</w:t>
      </w:r>
    </w:p>
    <w:p>
      <w:pPr>
        <w:rPr>
          <w:rFonts w:ascii="Arial" w:hAnsi="Arial" w:cs="Arial"/>
        </w:rPr>
      </w:pPr>
    </w:p>
    <w:p>
      <w:pPr>
        <w:jc w:val="both"/>
        <w:rPr>
          <w:rFonts w:ascii="Arial" w:hAnsi="Arial" w:cs="Arial"/>
        </w:rPr>
      </w:pPr>
      <w:r>
        <w:rPr>
          <w:rFonts w:ascii="Arial" w:hAnsi="Arial" w:cs="Arial"/>
        </w:rPr>
        <w:t>X.- Los demás que determine el Consejo Municipal de Mejora Regulatoria y que no exista disposición jurídica que exija su cumplimiento, previo al inicio del funcionamiento del establecimiento.</w:t>
      </w:r>
    </w:p>
    <w:p>
      <w:pPr>
        <w:rPr>
          <w:rFonts w:ascii="Arial" w:hAnsi="Arial" w:cs="Arial"/>
        </w:rPr>
      </w:pPr>
    </w:p>
    <w:p>
      <w:pPr>
        <w:jc w:val="both"/>
        <w:rPr>
          <w:rFonts w:ascii="Arial" w:hAnsi="Arial" w:cs="Arial"/>
        </w:rPr>
      </w:pPr>
      <w:r>
        <w:rPr>
          <w:rFonts w:ascii="Arial" w:hAnsi="Arial" w:cs="Arial"/>
          <w:b/>
          <w:bCs/>
        </w:rPr>
        <w:t>Artículo 35.-</w:t>
      </w:r>
      <w:r>
        <w:rPr>
          <w:rFonts w:ascii="Arial" w:hAnsi="Arial" w:cs="Arial"/>
        </w:rPr>
        <w:t xml:space="preserve"> Una vez realizados los trámites necesarios para el funcionamiento del establecimiento, la Persona Beneficiaria deberá hacer llegar la documentación que lo acredite a la Dirección General, a través de los Puntos de Atención Personalizada.</w:t>
      </w:r>
    </w:p>
    <w:p>
      <w:pPr>
        <w:jc w:val="both"/>
        <w:rPr>
          <w:rFonts w:ascii="Arial" w:hAnsi="Arial" w:cs="Arial"/>
        </w:rPr>
      </w:pPr>
    </w:p>
    <w:p>
      <w:pPr>
        <w:jc w:val="both"/>
        <w:rPr>
          <w:rFonts w:ascii="Arial" w:hAnsi="Arial" w:cs="Arial"/>
        </w:rPr>
      </w:pPr>
      <w:r>
        <w:rPr>
          <w:rFonts w:ascii="Arial" w:hAnsi="Arial" w:cs="Arial"/>
          <w:b/>
          <w:bCs/>
        </w:rPr>
        <w:t>Artículo 36.-</w:t>
      </w:r>
      <w:r>
        <w:rPr>
          <w:rFonts w:ascii="Arial" w:hAnsi="Arial" w:cs="Arial"/>
        </w:rPr>
        <w:t xml:space="preserve"> La o el titular de la Dirección General recibirá la documentación correspondiente a través del correo electrónico oficial del área, o a través de la plataforma electrónica que habilite para tal efecto, y nutrir los expedientes físicos y digitales de cada Persona Beneficiaria.</w:t>
      </w:r>
    </w:p>
    <w:p>
      <w:pPr>
        <w:jc w:val="both"/>
        <w:rPr>
          <w:rFonts w:ascii="Arial" w:hAnsi="Arial" w:cs="Arial"/>
        </w:rPr>
      </w:pPr>
    </w:p>
    <w:p>
      <w:pPr>
        <w:jc w:val="both"/>
        <w:rPr>
          <w:rFonts w:ascii="Arial" w:hAnsi="Arial" w:cs="Arial"/>
        </w:rPr>
      </w:pPr>
      <w:r>
        <w:rPr>
          <w:rFonts w:ascii="Arial" w:hAnsi="Arial" w:cs="Arial"/>
        </w:rPr>
        <w:t>Para tal efecto, la Coordinación General de Gobierno Inteligente e Innovación Gubernamental establecerá un sistema aleatorio para la distribución de los trámites entre los Puntos de Atención Personalizada que se ingresen a la Dirección General, con medidas de seguridad para evitar actos de corrupción.</w:t>
      </w:r>
    </w:p>
    <w:p>
      <w:pPr>
        <w:jc w:val="both"/>
        <w:rPr>
          <w:rFonts w:ascii="Arial" w:hAnsi="Arial" w:cs="Arial"/>
        </w:rPr>
      </w:pPr>
    </w:p>
    <w:p>
      <w:pPr>
        <w:jc w:val="both"/>
        <w:rPr>
          <w:rFonts w:ascii="Arial" w:hAnsi="Arial" w:cs="Arial"/>
        </w:rPr>
      </w:pPr>
      <w:r>
        <w:rPr>
          <w:rFonts w:ascii="Arial" w:hAnsi="Arial" w:cs="Arial"/>
          <w:b/>
          <w:bCs/>
        </w:rPr>
        <w:t xml:space="preserve">Artículo 37.- </w:t>
      </w:r>
      <w:r>
        <w:rPr>
          <w:rFonts w:ascii="Arial" w:hAnsi="Arial" w:cs="Arial"/>
          <w:bCs/>
        </w:rPr>
        <w:t>L</w:t>
      </w:r>
      <w:r>
        <w:rPr>
          <w:rFonts w:ascii="Arial" w:hAnsi="Arial" w:cs="Arial"/>
        </w:rPr>
        <w:t>a o el titular de la Dirección General utilizará los medios de contactos proporcionados por las Personas Beneficiarias para recabar la documentación necesaria para acreditar aquellos trámites realizados dentro del plazo conferido en la Carta Compromiso, el cual no podrá ser posterior al último día del ejercicio fiscal en curso.</w:t>
      </w:r>
    </w:p>
    <w:p>
      <w:pPr>
        <w:jc w:val="both"/>
        <w:rPr>
          <w:rFonts w:ascii="Arial" w:hAnsi="Arial" w:cs="Arial"/>
        </w:rPr>
      </w:pPr>
    </w:p>
    <w:p>
      <w:pPr>
        <w:jc w:val="both"/>
        <w:rPr>
          <w:rFonts w:ascii="Arial" w:hAnsi="Arial" w:cs="Arial"/>
        </w:rPr>
      </w:pPr>
      <w:r>
        <w:rPr>
          <w:rFonts w:ascii="Arial" w:hAnsi="Arial" w:cs="Arial"/>
          <w:b/>
          <w:bCs/>
        </w:rPr>
        <w:t xml:space="preserve">Artículo 38.- </w:t>
      </w:r>
      <w:r>
        <w:rPr>
          <w:rFonts w:ascii="Arial" w:hAnsi="Arial" w:cs="Arial"/>
          <w:bCs/>
        </w:rPr>
        <w:t>L</w:t>
      </w:r>
      <w:r>
        <w:rPr>
          <w:rFonts w:ascii="Arial" w:hAnsi="Arial" w:cs="Arial"/>
        </w:rPr>
        <w:t>a o el titular de la Dirección General podrá otorgar prórroga de los plazos previstos en la Carta Compromiso para la entrega de documentos que acrediten la realización de algún trámite, siempre que estos no se hayan podido presentar a la Dirección General en tiempo y forma por alguna causa ajena a la Persona Beneficiaria, las prórrogas serán inscritas en el Sistema de Confianza Ciudadana y estarán limitadas a un plazo de tres meses.</w:t>
      </w:r>
    </w:p>
    <w:p>
      <w:pPr>
        <w:jc w:val="both"/>
        <w:rPr>
          <w:rFonts w:ascii="Arial" w:hAnsi="Arial" w:cs="Arial"/>
        </w:rPr>
      </w:pPr>
    </w:p>
    <w:p>
      <w:pPr>
        <w:jc w:val="both"/>
        <w:rPr>
          <w:rFonts w:ascii="Arial" w:hAnsi="Arial" w:cs="Arial"/>
        </w:rPr>
      </w:pPr>
      <w:r>
        <w:rPr>
          <w:rFonts w:ascii="Arial" w:hAnsi="Arial" w:cs="Arial"/>
          <w:b/>
        </w:rPr>
        <w:lastRenderedPageBreak/>
        <w:t xml:space="preserve">Artículo 39.- </w:t>
      </w:r>
      <w:r>
        <w:rPr>
          <w:rFonts w:ascii="Arial" w:hAnsi="Arial" w:cs="Arial"/>
        </w:rPr>
        <w:t>La Dirección General compartirá la información del Sistema de Confianza Ciudadana con las áreas de la Administración Municipal a cargo de los trámites y la Dirección General de Inspección, Vigilancia y Responsabilidad Civil mediante el uso de tecnologías de la información para el desempeño de sus funciones, con la finalidad de poder validar en el Sistema la autenticidad de las Carta Compromiso y demás documentos de los expedientes registrados.</w:t>
      </w:r>
    </w:p>
    <w:p>
      <w:pPr>
        <w:jc w:val="both"/>
        <w:rPr>
          <w:rFonts w:ascii="Arial" w:hAnsi="Arial" w:cs="Arial"/>
        </w:rPr>
      </w:pPr>
    </w:p>
    <w:p>
      <w:pPr>
        <w:jc w:val="both"/>
        <w:rPr>
          <w:rFonts w:ascii="Arial" w:hAnsi="Arial" w:cs="Arial"/>
        </w:rPr>
      </w:pPr>
    </w:p>
    <w:p>
      <w:pPr>
        <w:pStyle w:val="ANOTACION"/>
        <w:spacing w:before="0" w:after="0" w:line="240" w:lineRule="auto"/>
        <w:ind w:firstLine="0"/>
        <w:rPr>
          <w:rFonts w:ascii="Arial" w:hAnsi="Arial" w:cs="Arial"/>
          <w:sz w:val="24"/>
          <w:szCs w:val="24"/>
        </w:rPr>
      </w:pPr>
      <w:bookmarkStart w:id="5" w:name="TRANSITORIOS"/>
      <w:r>
        <w:rPr>
          <w:rFonts w:ascii="Arial" w:hAnsi="Arial" w:cs="Arial"/>
          <w:sz w:val="24"/>
          <w:szCs w:val="24"/>
        </w:rPr>
        <w:t>Transitorios</w:t>
      </w:r>
      <w:bookmarkEnd w:id="5"/>
    </w:p>
    <w:p>
      <w:pPr>
        <w:pStyle w:val="Texto"/>
        <w:spacing w:after="0" w:line="240" w:lineRule="auto"/>
        <w:ind w:firstLine="0"/>
        <w:rPr>
          <w:b/>
          <w:sz w:val="24"/>
          <w:szCs w:val="24"/>
        </w:rPr>
      </w:pPr>
    </w:p>
    <w:p>
      <w:pPr>
        <w:pStyle w:val="Texto"/>
        <w:spacing w:after="0" w:line="240" w:lineRule="auto"/>
        <w:ind w:firstLine="0"/>
        <w:rPr>
          <w:b/>
          <w:sz w:val="24"/>
          <w:szCs w:val="24"/>
        </w:rPr>
      </w:pPr>
    </w:p>
    <w:p>
      <w:pPr>
        <w:pStyle w:val="Texto"/>
        <w:spacing w:after="0" w:line="240" w:lineRule="auto"/>
        <w:ind w:firstLine="0"/>
        <w:rPr>
          <w:b/>
          <w:sz w:val="24"/>
          <w:szCs w:val="24"/>
        </w:rPr>
      </w:pPr>
      <w:bookmarkStart w:id="6" w:name="Primero"/>
      <w:r>
        <w:rPr>
          <w:b/>
          <w:sz w:val="24"/>
          <w:szCs w:val="24"/>
        </w:rPr>
        <w:t>Artículo Primero</w:t>
      </w:r>
      <w:bookmarkEnd w:id="6"/>
      <w:r>
        <w:rPr>
          <w:b/>
          <w:sz w:val="24"/>
          <w:szCs w:val="24"/>
        </w:rPr>
        <w:t xml:space="preserve">.- </w:t>
      </w:r>
      <w:r>
        <w:rPr>
          <w:sz w:val="24"/>
          <w:szCs w:val="24"/>
        </w:rPr>
        <w:t>El presente Decreto entrará en vigor al día siguiente de su publicación en la Gaceta Municipal.</w:t>
      </w:r>
    </w:p>
    <w:p>
      <w:pPr>
        <w:pStyle w:val="Texto"/>
        <w:spacing w:after="0" w:line="240" w:lineRule="auto"/>
        <w:ind w:firstLine="0"/>
        <w:rPr>
          <w:bCs/>
          <w:sz w:val="24"/>
          <w:szCs w:val="24"/>
          <w:lang w:val="es-MX" w:eastAsia="es-MX"/>
        </w:rPr>
      </w:pPr>
    </w:p>
    <w:p>
      <w:pPr>
        <w:pStyle w:val="Texto"/>
        <w:spacing w:after="0" w:line="240" w:lineRule="auto"/>
        <w:ind w:firstLine="0"/>
        <w:rPr>
          <w:bCs/>
          <w:sz w:val="24"/>
          <w:szCs w:val="24"/>
          <w:lang w:val="es-MX" w:eastAsia="es-MX"/>
        </w:rPr>
      </w:pPr>
      <w:r>
        <w:rPr>
          <w:b/>
          <w:sz w:val="24"/>
          <w:szCs w:val="24"/>
        </w:rPr>
        <w:t>Artículo</w:t>
      </w:r>
      <w:r>
        <w:rPr>
          <w:b/>
          <w:bCs/>
          <w:sz w:val="24"/>
          <w:szCs w:val="24"/>
          <w:lang w:val="es-MX" w:eastAsia="es-MX"/>
        </w:rPr>
        <w:t xml:space="preserve"> Segundo.- </w:t>
      </w:r>
      <w:r>
        <w:rPr>
          <w:bCs/>
          <w:sz w:val="24"/>
          <w:szCs w:val="24"/>
          <w:lang w:val="es-MX" w:eastAsia="es-MX"/>
        </w:rPr>
        <w:t>La Dirección de Mejora Regulatoria tendrá un plazo de 20 días hábiles para presentar al Presidente Municipal, por conducto de la Secretaría General del Ayuntamiento, la propuesta de nuevos Catálogos de Giros Permitidos para Tipos A y B para efecto de su presentación al Ayuntamiento en los términos de las disposiciones legales y reglamentarias aplicables.</w:t>
      </w:r>
    </w:p>
    <w:p>
      <w:pPr>
        <w:pStyle w:val="Texto"/>
        <w:spacing w:after="0" w:line="240" w:lineRule="auto"/>
        <w:ind w:firstLine="0"/>
        <w:rPr>
          <w:bCs/>
          <w:sz w:val="24"/>
          <w:szCs w:val="24"/>
          <w:lang w:val="es-MX" w:eastAsia="es-MX"/>
        </w:rPr>
      </w:pPr>
    </w:p>
    <w:p>
      <w:pPr>
        <w:pStyle w:val="Texto"/>
        <w:spacing w:after="0" w:line="240" w:lineRule="auto"/>
        <w:ind w:firstLine="0"/>
        <w:rPr>
          <w:bCs/>
          <w:sz w:val="24"/>
          <w:szCs w:val="24"/>
          <w:lang w:val="es-MX" w:eastAsia="es-MX"/>
        </w:rPr>
      </w:pPr>
      <w:r>
        <w:rPr>
          <w:bCs/>
          <w:sz w:val="24"/>
          <w:szCs w:val="24"/>
          <w:lang w:val="es-MX" w:eastAsia="es-MX"/>
        </w:rPr>
        <w:t xml:space="preserve">En tanto entren en vigor los nuevos Catálogos de Giros Permitidos para Tipos </w:t>
      </w:r>
      <w:proofErr w:type="gramStart"/>
      <w:r>
        <w:rPr>
          <w:bCs/>
          <w:sz w:val="24"/>
          <w:szCs w:val="24"/>
          <w:lang w:val="es-MX" w:eastAsia="es-MX"/>
        </w:rPr>
        <w:t>A</w:t>
      </w:r>
      <w:proofErr w:type="gramEnd"/>
      <w:r>
        <w:rPr>
          <w:bCs/>
          <w:sz w:val="24"/>
          <w:szCs w:val="24"/>
          <w:lang w:val="es-MX" w:eastAsia="es-MX"/>
        </w:rPr>
        <w:t xml:space="preserve"> y B, los beneficios previstos en el presente Decreto sólo serán aplicables para el caso de refrendo de licencias otorgadas en años anteriores.</w:t>
      </w:r>
    </w:p>
    <w:p>
      <w:pPr>
        <w:pStyle w:val="Texto"/>
        <w:spacing w:after="0" w:line="240" w:lineRule="auto"/>
        <w:ind w:firstLine="0"/>
        <w:rPr>
          <w:b/>
          <w:bCs/>
          <w:sz w:val="24"/>
          <w:szCs w:val="24"/>
          <w:lang w:val="es-MX" w:eastAsia="es-MX"/>
        </w:rPr>
      </w:pPr>
    </w:p>
    <w:p>
      <w:pPr>
        <w:pStyle w:val="Texto"/>
        <w:spacing w:after="0" w:line="240" w:lineRule="auto"/>
        <w:ind w:firstLine="0"/>
        <w:rPr>
          <w:bCs/>
          <w:sz w:val="24"/>
          <w:szCs w:val="24"/>
          <w:lang w:val="es-MX" w:eastAsia="es-MX"/>
        </w:rPr>
      </w:pPr>
      <w:r>
        <w:rPr>
          <w:b/>
          <w:sz w:val="24"/>
          <w:szCs w:val="24"/>
        </w:rPr>
        <w:t>Artículo</w:t>
      </w:r>
      <w:r>
        <w:rPr>
          <w:b/>
          <w:bCs/>
          <w:sz w:val="24"/>
          <w:szCs w:val="24"/>
          <w:lang w:val="es-MX" w:eastAsia="es-MX"/>
        </w:rPr>
        <w:t xml:space="preserve"> Tercero.- </w:t>
      </w:r>
      <w:r>
        <w:rPr>
          <w:bCs/>
          <w:sz w:val="24"/>
          <w:szCs w:val="24"/>
          <w:lang w:val="es-MX" w:eastAsia="es-MX"/>
        </w:rPr>
        <w:t>La Coordinación General de Gobierno Inteligente e Innovación Gubernamental y la Dirección General del Centro de Atención de Trámites y Servicios tienen un plazo de 60 días hábiles para realizar las acciones necesarias para poner en funcionamiento el Sistema de Confianza Ciudadana.</w:t>
      </w:r>
    </w:p>
    <w:p>
      <w:pPr>
        <w:pStyle w:val="Texto"/>
        <w:spacing w:after="0" w:line="240" w:lineRule="auto"/>
        <w:ind w:firstLine="0"/>
        <w:rPr>
          <w:bCs/>
          <w:sz w:val="24"/>
          <w:szCs w:val="24"/>
          <w:highlight w:val="yellow"/>
          <w:lang w:val="es-MX" w:eastAsia="es-MX"/>
        </w:rPr>
      </w:pPr>
    </w:p>
    <w:p>
      <w:pPr>
        <w:pStyle w:val="Texto"/>
        <w:spacing w:after="0" w:line="240" w:lineRule="auto"/>
        <w:ind w:firstLine="0"/>
        <w:rPr>
          <w:bCs/>
          <w:sz w:val="24"/>
          <w:szCs w:val="24"/>
          <w:lang w:val="es-MX" w:eastAsia="es-MX"/>
        </w:rPr>
      </w:pPr>
      <w:r>
        <w:rPr>
          <w:b/>
          <w:sz w:val="24"/>
          <w:szCs w:val="24"/>
        </w:rPr>
        <w:t>Artículo</w:t>
      </w:r>
      <w:r>
        <w:rPr>
          <w:b/>
          <w:bCs/>
          <w:sz w:val="24"/>
          <w:szCs w:val="24"/>
          <w:lang w:val="es-MX" w:eastAsia="es-MX"/>
        </w:rPr>
        <w:t xml:space="preserve"> Cuarto.- </w:t>
      </w:r>
      <w:r>
        <w:rPr>
          <w:bCs/>
          <w:sz w:val="24"/>
          <w:szCs w:val="24"/>
          <w:lang w:val="es-MX" w:eastAsia="es-MX"/>
        </w:rPr>
        <w:t>La Dirección General del Centro de Atención de Trámites y Servicios y la Dirección General de Licencias de Operación y Funcionamiento llevarán a cabo el proceso de eliminación de las duplicidades en el sistema implementado para la expedición de licencias de funcionamiento de giros durante el ejercicio fiscal 2023, sin afectar derechos de las y los titulares de licencias de funcionamiento de giros expedidas a la fecha, para tal efecto:</w:t>
      </w:r>
    </w:p>
    <w:p>
      <w:pPr>
        <w:pStyle w:val="Texto"/>
        <w:spacing w:after="0" w:line="240" w:lineRule="auto"/>
        <w:ind w:firstLine="0"/>
        <w:rPr>
          <w:bCs/>
          <w:sz w:val="24"/>
          <w:szCs w:val="24"/>
          <w:lang w:val="es-MX" w:eastAsia="es-MX"/>
        </w:rPr>
      </w:pPr>
    </w:p>
    <w:p>
      <w:pPr>
        <w:pStyle w:val="Texto"/>
        <w:spacing w:after="0" w:line="240" w:lineRule="auto"/>
        <w:ind w:firstLine="0"/>
        <w:rPr>
          <w:bCs/>
          <w:sz w:val="24"/>
          <w:szCs w:val="24"/>
          <w:lang w:val="es-MX" w:eastAsia="es-MX"/>
        </w:rPr>
      </w:pPr>
      <w:r>
        <w:rPr>
          <w:bCs/>
          <w:sz w:val="24"/>
          <w:szCs w:val="24"/>
          <w:lang w:val="es-MX" w:eastAsia="es-MX"/>
        </w:rPr>
        <w:t>I.- Las y los titulares de licencias de funcionamiento de giros vigentes a la fecha de que entre en vigor el presente Decreto podrán solicitar su inscripción al Sistema de Confianza Ciudadana y solicitar las Cartas Compromiso en los términos del presente Decreto; y</w:t>
      </w:r>
    </w:p>
    <w:p>
      <w:pPr>
        <w:pStyle w:val="Texto"/>
        <w:spacing w:after="0" w:line="240" w:lineRule="auto"/>
        <w:ind w:firstLine="0"/>
        <w:rPr>
          <w:bCs/>
          <w:sz w:val="24"/>
          <w:szCs w:val="24"/>
          <w:lang w:val="es-MX" w:eastAsia="es-MX"/>
        </w:rPr>
      </w:pPr>
    </w:p>
    <w:p>
      <w:pPr>
        <w:pStyle w:val="Texto"/>
        <w:spacing w:after="0" w:line="240" w:lineRule="auto"/>
        <w:ind w:firstLine="0"/>
        <w:rPr>
          <w:bCs/>
          <w:sz w:val="24"/>
          <w:szCs w:val="24"/>
          <w:lang w:val="es-MX" w:eastAsia="es-MX"/>
        </w:rPr>
      </w:pPr>
      <w:r>
        <w:rPr>
          <w:bCs/>
          <w:sz w:val="24"/>
          <w:szCs w:val="24"/>
          <w:lang w:val="es-MX" w:eastAsia="es-MX"/>
        </w:rPr>
        <w:t>II.- Para el ejercicio fiscal 2024, deberán ser reclasificados y podrán adherirse a los beneficios del presente Decreto.</w:t>
      </w:r>
    </w:p>
    <w:p>
      <w:pPr>
        <w:pStyle w:val="Texto"/>
        <w:spacing w:after="0" w:line="240" w:lineRule="auto"/>
        <w:ind w:firstLine="0"/>
        <w:rPr>
          <w:bCs/>
          <w:sz w:val="24"/>
          <w:szCs w:val="24"/>
          <w:lang w:val="es-MX" w:eastAsia="es-MX"/>
        </w:rPr>
      </w:pPr>
    </w:p>
    <w:p>
      <w:pPr>
        <w:pStyle w:val="Texto"/>
        <w:spacing w:after="0" w:line="240" w:lineRule="auto"/>
        <w:ind w:firstLine="0"/>
        <w:rPr>
          <w:bCs/>
          <w:sz w:val="24"/>
          <w:szCs w:val="24"/>
          <w:lang w:val="es-MX" w:eastAsia="es-MX"/>
        </w:rPr>
      </w:pPr>
      <w:r>
        <w:rPr>
          <w:b/>
          <w:sz w:val="24"/>
          <w:szCs w:val="24"/>
        </w:rPr>
        <w:lastRenderedPageBreak/>
        <w:t>Artículo</w:t>
      </w:r>
      <w:r>
        <w:rPr>
          <w:b/>
          <w:bCs/>
          <w:sz w:val="24"/>
          <w:szCs w:val="24"/>
          <w:lang w:val="es-MX" w:eastAsia="es-MX"/>
        </w:rPr>
        <w:t xml:space="preserve"> Quinto.- </w:t>
      </w:r>
      <w:r>
        <w:rPr>
          <w:bCs/>
          <w:sz w:val="24"/>
          <w:szCs w:val="24"/>
          <w:lang w:val="es-MX" w:eastAsia="es-MX"/>
        </w:rPr>
        <w:t>El uso de la firma electrónica se implementará para los efectos del presente Decreto una vez que se cuenten con las condiciones y recursos técnicos y operativos para su operación generalizada por la Administración Pública Municipal.</w:t>
      </w:r>
    </w:p>
    <w:p>
      <w:pPr>
        <w:pStyle w:val="Texto"/>
        <w:spacing w:after="0" w:line="240" w:lineRule="auto"/>
        <w:ind w:firstLine="0"/>
        <w:rPr>
          <w:bCs/>
          <w:sz w:val="24"/>
          <w:szCs w:val="24"/>
          <w:lang w:val="es-MX" w:eastAsia="es-MX"/>
        </w:rPr>
      </w:pPr>
    </w:p>
    <w:p>
      <w:pPr>
        <w:pStyle w:val="Texto"/>
        <w:spacing w:after="0" w:line="240" w:lineRule="auto"/>
        <w:ind w:firstLine="0"/>
        <w:rPr>
          <w:bCs/>
          <w:sz w:val="24"/>
          <w:szCs w:val="24"/>
          <w:lang w:val="es-MX" w:eastAsia="es-MX"/>
        </w:rPr>
      </w:pPr>
      <w:r>
        <w:rPr>
          <w:b/>
          <w:sz w:val="24"/>
          <w:szCs w:val="24"/>
        </w:rPr>
        <w:t>Artículo</w:t>
      </w:r>
      <w:r>
        <w:rPr>
          <w:b/>
          <w:bCs/>
          <w:sz w:val="24"/>
          <w:szCs w:val="24"/>
          <w:lang w:val="es-MX" w:eastAsia="es-MX"/>
        </w:rPr>
        <w:t xml:space="preserve"> Sexto.-</w:t>
      </w:r>
      <w:r>
        <w:rPr>
          <w:bCs/>
          <w:sz w:val="24"/>
          <w:szCs w:val="24"/>
          <w:lang w:val="es-MX" w:eastAsia="es-MX"/>
        </w:rPr>
        <w:t xml:space="preserve"> A partir de la entrada en vigor del presente Decreto, los siguientes giros Tipo A se consideran como giros Tipo C:</w:t>
      </w:r>
    </w:p>
    <w:p>
      <w:pPr>
        <w:pStyle w:val="Texto"/>
        <w:spacing w:after="0" w:line="240" w:lineRule="auto"/>
        <w:ind w:firstLine="0"/>
        <w:rPr>
          <w:bCs/>
          <w:sz w:val="24"/>
          <w:szCs w:val="24"/>
          <w:lang w:val="es-MX" w:eastAsia="es-MX"/>
        </w:rPr>
      </w:pPr>
    </w:p>
    <w:tbl>
      <w:tblPr>
        <w:tblW w:w="9796" w:type="dxa"/>
        <w:tblInd w:w="-214" w:type="dxa"/>
        <w:tblCellMar>
          <w:left w:w="70" w:type="dxa"/>
          <w:right w:w="70" w:type="dxa"/>
        </w:tblCellMar>
        <w:tblLook w:val="04A0" w:firstRow="1" w:lastRow="0" w:firstColumn="1" w:lastColumn="0" w:noHBand="0" w:noVBand="1"/>
      </w:tblPr>
      <w:tblGrid>
        <w:gridCol w:w="489"/>
        <w:gridCol w:w="1936"/>
        <w:gridCol w:w="2410"/>
        <w:gridCol w:w="3544"/>
        <w:gridCol w:w="1417"/>
      </w:tblGrid>
      <w:tr>
        <w:trPr>
          <w:trHeight w:val="241"/>
        </w:trPr>
        <w:tc>
          <w:tcPr>
            <w:tcW w:w="489" w:type="dxa"/>
            <w:tcBorders>
              <w:top w:val="single" w:sz="4" w:space="0" w:color="auto"/>
              <w:left w:val="single" w:sz="4" w:space="0" w:color="auto"/>
              <w:bottom w:val="single" w:sz="4" w:space="0" w:color="auto"/>
              <w:right w:val="single" w:sz="4" w:space="0" w:color="auto"/>
            </w:tcBorders>
            <w:shd w:val="clear" w:color="000000" w:fill="ED7D31"/>
            <w:vAlign w:val="center"/>
            <w:hideMark/>
          </w:tcPr>
          <w:p>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NO.</w:t>
            </w:r>
          </w:p>
        </w:tc>
        <w:tc>
          <w:tcPr>
            <w:tcW w:w="1936" w:type="dxa"/>
            <w:tcBorders>
              <w:top w:val="single" w:sz="4" w:space="0" w:color="auto"/>
              <w:left w:val="nil"/>
              <w:bottom w:val="single" w:sz="4" w:space="0" w:color="auto"/>
              <w:right w:val="single" w:sz="4" w:space="0" w:color="auto"/>
            </w:tcBorders>
            <w:shd w:val="clear" w:color="000000" w:fill="ED7D31"/>
            <w:vAlign w:val="center"/>
            <w:hideMark/>
          </w:tcPr>
          <w:p>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GÉNERO</w:t>
            </w:r>
          </w:p>
        </w:tc>
        <w:tc>
          <w:tcPr>
            <w:tcW w:w="2410" w:type="dxa"/>
            <w:tcBorders>
              <w:top w:val="single" w:sz="4" w:space="0" w:color="auto"/>
              <w:left w:val="nil"/>
              <w:bottom w:val="single" w:sz="4" w:space="0" w:color="auto"/>
              <w:right w:val="single" w:sz="4" w:space="0" w:color="auto"/>
            </w:tcBorders>
            <w:shd w:val="clear" w:color="000000" w:fill="ED7D31"/>
            <w:vAlign w:val="center"/>
            <w:hideMark/>
          </w:tcPr>
          <w:p>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USO</w:t>
            </w:r>
          </w:p>
        </w:tc>
        <w:tc>
          <w:tcPr>
            <w:tcW w:w="3544" w:type="dxa"/>
            <w:tcBorders>
              <w:top w:val="single" w:sz="4" w:space="0" w:color="auto"/>
              <w:left w:val="nil"/>
              <w:bottom w:val="single" w:sz="4" w:space="0" w:color="auto"/>
              <w:right w:val="single" w:sz="4" w:space="0" w:color="auto"/>
            </w:tcBorders>
            <w:shd w:val="clear" w:color="000000" w:fill="ED7D31"/>
            <w:vAlign w:val="center"/>
            <w:hideMark/>
          </w:tcPr>
          <w:p>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DESCRIPCIÓN</w:t>
            </w:r>
          </w:p>
        </w:tc>
        <w:tc>
          <w:tcPr>
            <w:tcW w:w="1417" w:type="dxa"/>
            <w:tcBorders>
              <w:top w:val="single" w:sz="4" w:space="0" w:color="auto"/>
              <w:left w:val="nil"/>
              <w:bottom w:val="single" w:sz="4" w:space="0" w:color="auto"/>
              <w:right w:val="single" w:sz="4" w:space="0" w:color="auto"/>
            </w:tcBorders>
            <w:shd w:val="clear" w:color="000000" w:fill="ED7D31"/>
            <w:vAlign w:val="center"/>
            <w:hideMark/>
          </w:tcPr>
          <w:p>
            <w:pPr>
              <w:jc w:val="center"/>
              <w:rPr>
                <w:rFonts w:ascii="Arial" w:hAnsi="Arial" w:cs="Arial"/>
                <w:b/>
                <w:bCs/>
                <w:color w:val="000000"/>
                <w:sz w:val="14"/>
                <w:szCs w:val="14"/>
                <w:lang w:val="es-MX" w:eastAsia="es-MX"/>
              </w:rPr>
            </w:pPr>
            <w:r>
              <w:rPr>
                <w:rFonts w:ascii="Arial" w:hAnsi="Arial" w:cs="Arial"/>
                <w:b/>
                <w:bCs/>
                <w:color w:val="000000"/>
                <w:sz w:val="12"/>
                <w:szCs w:val="14"/>
                <w:lang w:val="es-MX" w:eastAsia="es-MX"/>
              </w:rPr>
              <w:t>CARACTERÍSTICAS</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RECURSOS NATURALES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FORESTAL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CULTIVO Y REPOBLACION DE BOSQUES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6</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RECURSOS NATURALES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FORESTAL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VIVEROS FORESTALES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12</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RECURSOS NATURALES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AGROPECUARIO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ESTABLOS Y ZAHURDAS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13</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RECURSOS NATURALES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AGROPECUARIO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TODO TIPO DE CULTIVOS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15</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RECURSOS NATURALES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GRANJAS Y HUERTOS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GRANJAS AVICOLAS, APIARIOS, APICOLAS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137</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 DISTRITAL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CENTRO COMERCIAL</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152</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 xml:space="preserve">COMERCIO </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 DISTRITAL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MATERIALES PARA LA CONSTRUCCION</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157</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 DISTRITAL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SUPERMERCADOS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160</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 DISTRITAL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TIANGUIS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2"/>
        </w:trPr>
        <w:tc>
          <w:tcPr>
            <w:tcW w:w="489" w:type="dxa"/>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161</w:t>
            </w:r>
          </w:p>
        </w:tc>
        <w:tc>
          <w:tcPr>
            <w:tcW w:w="1936"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w:t>
            </w:r>
          </w:p>
        </w:tc>
        <w:tc>
          <w:tcPr>
            <w:tcW w:w="2410"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 DISTRITAL</w:t>
            </w:r>
          </w:p>
        </w:tc>
        <w:tc>
          <w:tcPr>
            <w:tcW w:w="3544"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TIENDAS DEPARTAMENTALES</w:t>
            </w:r>
          </w:p>
        </w:tc>
        <w:tc>
          <w:tcPr>
            <w:tcW w:w="1417"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 partir de 150 m2 por establecimiento</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172</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AGENCIA DE AUTOCAMIONES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174</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HUESARIO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175</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MAQUINARIA PESADA</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197</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BARRIALES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ELABORACION DE ANUNCIOS, LONAS Y TOLDOS LUMINOSOS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229</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ALMACENES Y BODEGAS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231</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ARMADO Y PEGADO DE CAJAS DE CARTON</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236</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BODEGA DE PRODUCTOS QUE NO IMPLIQUEN ALTO RIESGO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250</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ELABORACION DE ANUNCIOS ESPECTACULARES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253</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ESTACIONES DE SERVICIO DE COMBUSTIBLE</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254</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ESTRUCTURAS PARA EQUIPOS DE TELECOMUNICACIONES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265</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MUDANZAS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267</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OBRADORES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270</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PISTA DE PATINAJE</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272</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RENTA DE MAQUINARIA Y EQUIPO PARA LA CONSTRUCCION</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273</w:t>
            </w:r>
          </w:p>
        </w:tc>
        <w:tc>
          <w:tcPr>
            <w:tcW w:w="1936"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RENTA DE VEHICULOS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274</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REPARACION DE APARATOS FRIGORIFICOS , AIRE ACONDICIONADO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281</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 DE GRUAS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285</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CENTRALES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CENTRO DE ACOPIO DE PRODUCTOS DE DESECHO DOMESTICO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286</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CENTRALES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CENTROS FINANCIEROS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284</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CENTRALES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CENTRALES TELEVISORAS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288</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CENTRALES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CINES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295</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ALMACENMIENTO Y VENTA DE FORRAJES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296</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CENTRALES DE AUTOBUSES FORANEOS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297</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CENTROS DE ACOPIO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299</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DEPOSITO DE VEHICULOS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300</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PATIOS DE ALMACENAMIENTO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301</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PULIDO DE METALES EN SECO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303</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REPARACION DE AUTOBUSES, TRAILER Y SIMILARES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lastRenderedPageBreak/>
              <w:t>304</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REPARACION DE MAQUINARIA PESADA</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305</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REPARACION Y DISTRIBUCION DE MAQUINARIA PARA CONSTRUCCION</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306</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TERMINALES DE AUTOBUSES DE TRANSPORTE URBANO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310</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A LA INDUSTRIA Y AL COMERCIO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BODEGA DE GRANOS Y SILOS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311</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A LA INDUSTRIA Y AL COMERCIO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DISTRIBUIDOR DE INSUMOS AGROPECUARIOS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467</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BARRIAL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SECUNDARIAS GENERALES Y TECNICAS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469</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BARRIAL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IGLESIA</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479</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DISTRITAL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ARCHIVOS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480</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DISTRITAL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HEMEROTECA</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481</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DISTRITAL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FONOTECA</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486</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DISTRITAL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TEATRO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487</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DISTRITAL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CONVENTO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495</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DISTRITAL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ADMINISTRACION PUBLICA</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497</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DISTRITAL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ESTACION DE BOMBEROS AUTOBUSES FORANEOS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498</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DISTRITAL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TERMINALES DE TRANSPORTE URBANO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500</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CENTRAL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UNIVERSIDAD</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501</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CENTRAL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AUDITORIO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511</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CENTRAL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CENTRO DE ACOPIO Y DISTRIBUCION DE RECURSOS ECONOMICOS Y MATERIALES PARA BENEFICIENCIA</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513</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CENTRAL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ENCIERRO Y MANTENIMIENTO DE AUTOBUSES FORANEOS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514</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CENTRAL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JUZGADOS Y CORTES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516</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CENTRAL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REPRESENTACIONES OFICIALES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517</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CENTRAL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SALAS DE REUNION</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519</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CENTRO CULTURAL</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520</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MUSEO DE SITIO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522</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PLANETARIO</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526</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ESTACION DE FERROCARRIL DE CARGA Y PASAJEROS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531</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TERMINAL DE AUTOBUSES DE CARGA</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532</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EQUIPAMIENTO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TERMINAL DE AUTOBUSES FORANEOS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543</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RECREACION Y DESCANSO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ESPACIOS VERDES ABIERTOS Y RECREATIVOS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PARQUE URBANO DISTRITAL</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544</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RECREACION Y DESCANSO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ESPACIOS VERDES, ABIERTOS Y RECREATIVOS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UNIDAD DEPORTIVA</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555</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RECREACION Y DESCANSO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ESPACIOS VERDES ABIERTOS Y RECREATIVOS CENTRALES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PARQUE URBANO GENERAL</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558</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RECREACION Y DESCANSO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ESPACIOS VERDES ABIERTOS Y RECREATIVOS CENTRALES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CAMPO DE GOLF</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567</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RECREACION Y DESCANSO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ESPACIOS VERDES ABIERTOS Y RECREATIVOS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PARQUES NACIONALES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568</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RECREACION Y DESCANSO</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ESPACIOS VERDES ABIERTOS Y RECREATIVOS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SANTUARIOS NATURALES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574</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INSTALACIONES ESPECIALES E INFRAESTRUCTURA</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INFRAESTRUCTURA URBANA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ACUEDUCTOS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575</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INSTALACIONES ESPECIALES E INFRAESTRUCTURA</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INFRAESTRUCTURA URBANA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ESTRUCTURAS PARA EQUIPOS DE TELECOMUNICACIONES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576</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INSTALACIONES ESPECIALES E INFRAESTRUCTURA</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INFRAESTRUCTURA URBANA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COLECTORES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578</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INSTALACIONES ESPECIALES E INFRAESTRUCTURA</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INFRAESTRUCTURA URBANA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REPETIDORAS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lastRenderedPageBreak/>
              <w:t>579</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INSTALACIONES ESPECIALES E INFRAESTRUCTURA</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INFRAESTRUCTURA URBANA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SUBESTACION ELECTRICA</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580</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INSTALACIONES ESPECIALES E INFRAESTRUCTURA</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INFRAESTRUCTURA URBANA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TANQUES DE ALMACENAMIENTO DE AGUA</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581</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INSTALACIONES ESPECIALES E INFRAESTRUCTURA</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INFRAESTRUCTURA URBANA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TENDIDO DE REDES DE AGUA POTABLE, DRENAJE , ELECTRICIDAD , TELEFONIA, TELEVISION POR CABLE</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582</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INSTALACIONES ESPECIALES E INFRAESTRUCTURA</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INFRAESTRUCTURA URBANA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VIALES PRIMARIOS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583</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INSTALACIONES ESPECIALES E INFRAESTRUCTURA</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INFRAESTRUCTURA URBANA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VIAS DE FERROCARRIL</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584</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INSTALACIONES ESPECIALES E INFRAESTRUCTURA</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INFRAESTRUCTURA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BORDOS Y CANALES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585</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INSTALACIONES ESPECIALES E INFRAESTRUCTURA</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INFRAESTRUCTURA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CABLEADOS ESTRUCTURADOS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2"/>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586</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INSTALACIONES ESPECIALES E INFRAESTRUCTURA</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INFRAESTRUCTURA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CARRETERAS ESTATALES Y FEDERALES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241"/>
        </w:trPr>
        <w:tc>
          <w:tcPr>
            <w:tcW w:w="48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847</w:t>
            </w:r>
          </w:p>
        </w:tc>
        <w:tc>
          <w:tcPr>
            <w:tcW w:w="1936"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1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A LA INDUSTRIA Y AL COMERCIO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COMPRA VENTA DE CAJAS DE TRAILER Y SIMILARES</w:t>
            </w:r>
          </w:p>
        </w:tc>
        <w:tc>
          <w:tcPr>
            <w:tcW w:w="1417"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bl>
    <w:p>
      <w:pPr>
        <w:pStyle w:val="Texto"/>
        <w:spacing w:after="0" w:line="240" w:lineRule="auto"/>
        <w:ind w:firstLine="0"/>
        <w:rPr>
          <w:rFonts w:ascii="Verdana" w:hAnsi="Verdana" w:cs="Calibri"/>
          <w:b/>
          <w:bCs/>
          <w:color w:val="000000"/>
          <w:szCs w:val="18"/>
          <w:lang w:val="es-MX" w:eastAsia="es-MX"/>
        </w:rPr>
      </w:pPr>
    </w:p>
    <w:p>
      <w:pPr>
        <w:pStyle w:val="Texto"/>
        <w:spacing w:after="0" w:line="240" w:lineRule="auto"/>
        <w:ind w:firstLine="0"/>
        <w:rPr>
          <w:bCs/>
          <w:sz w:val="24"/>
          <w:szCs w:val="24"/>
          <w:lang w:val="es-MX" w:eastAsia="es-MX"/>
        </w:rPr>
      </w:pPr>
      <w:r>
        <w:rPr>
          <w:b/>
          <w:sz w:val="24"/>
          <w:szCs w:val="24"/>
        </w:rPr>
        <w:t>Artículo</w:t>
      </w:r>
      <w:r>
        <w:rPr>
          <w:b/>
          <w:bCs/>
          <w:sz w:val="24"/>
          <w:szCs w:val="24"/>
          <w:lang w:val="es-MX" w:eastAsia="es-MX"/>
        </w:rPr>
        <w:t xml:space="preserve"> Séptimo.-</w:t>
      </w:r>
      <w:r>
        <w:rPr>
          <w:bCs/>
          <w:sz w:val="24"/>
          <w:szCs w:val="24"/>
          <w:lang w:val="es-MX" w:eastAsia="es-MX"/>
        </w:rPr>
        <w:t xml:space="preserve"> A partir de la entrada en vigor del presente Decreto, los siguientes giros Tipo B se consideran como giros Tipo C:</w:t>
      </w:r>
    </w:p>
    <w:p>
      <w:pPr>
        <w:pStyle w:val="Texto"/>
        <w:spacing w:after="0" w:line="240" w:lineRule="auto"/>
        <w:ind w:firstLine="0"/>
        <w:rPr>
          <w:bCs/>
          <w:sz w:val="24"/>
          <w:szCs w:val="24"/>
          <w:lang w:val="es-MX" w:eastAsia="es-MX"/>
        </w:rPr>
      </w:pPr>
    </w:p>
    <w:tbl>
      <w:tblPr>
        <w:tblW w:w="9842" w:type="dxa"/>
        <w:tblInd w:w="-214" w:type="dxa"/>
        <w:tblCellMar>
          <w:left w:w="70" w:type="dxa"/>
          <w:right w:w="70" w:type="dxa"/>
        </w:tblCellMar>
        <w:tblLook w:val="04A0" w:firstRow="1" w:lastRow="0" w:firstColumn="1" w:lastColumn="0" w:noHBand="0" w:noVBand="1"/>
      </w:tblPr>
      <w:tblGrid>
        <w:gridCol w:w="460"/>
        <w:gridCol w:w="1960"/>
        <w:gridCol w:w="2400"/>
        <w:gridCol w:w="3544"/>
        <w:gridCol w:w="1478"/>
      </w:tblGrid>
      <w:tr>
        <w:trPr>
          <w:trHeight w:val="255"/>
        </w:trPr>
        <w:tc>
          <w:tcPr>
            <w:tcW w:w="460" w:type="dxa"/>
            <w:tcBorders>
              <w:top w:val="single" w:sz="4" w:space="0" w:color="auto"/>
              <w:left w:val="single" w:sz="4" w:space="0" w:color="auto"/>
              <w:bottom w:val="single" w:sz="4" w:space="0" w:color="auto"/>
              <w:right w:val="single" w:sz="4" w:space="0" w:color="auto"/>
            </w:tcBorders>
            <w:shd w:val="clear" w:color="000000" w:fill="ED7D31"/>
            <w:vAlign w:val="center"/>
            <w:hideMark/>
          </w:tcPr>
          <w:p>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NO.</w:t>
            </w:r>
          </w:p>
        </w:tc>
        <w:tc>
          <w:tcPr>
            <w:tcW w:w="1960" w:type="dxa"/>
            <w:tcBorders>
              <w:top w:val="single" w:sz="4" w:space="0" w:color="auto"/>
              <w:left w:val="nil"/>
              <w:bottom w:val="single" w:sz="4" w:space="0" w:color="auto"/>
              <w:right w:val="single" w:sz="4" w:space="0" w:color="auto"/>
            </w:tcBorders>
            <w:shd w:val="clear" w:color="000000" w:fill="ED7D31"/>
            <w:vAlign w:val="center"/>
            <w:hideMark/>
          </w:tcPr>
          <w:p>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GÉNERO</w:t>
            </w:r>
          </w:p>
        </w:tc>
        <w:tc>
          <w:tcPr>
            <w:tcW w:w="2400" w:type="dxa"/>
            <w:tcBorders>
              <w:top w:val="single" w:sz="4" w:space="0" w:color="auto"/>
              <w:left w:val="nil"/>
              <w:bottom w:val="single" w:sz="4" w:space="0" w:color="auto"/>
              <w:right w:val="single" w:sz="4" w:space="0" w:color="auto"/>
            </w:tcBorders>
            <w:shd w:val="clear" w:color="000000" w:fill="ED7D31"/>
            <w:vAlign w:val="center"/>
            <w:hideMark/>
          </w:tcPr>
          <w:p>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USO</w:t>
            </w:r>
          </w:p>
        </w:tc>
        <w:tc>
          <w:tcPr>
            <w:tcW w:w="3544" w:type="dxa"/>
            <w:tcBorders>
              <w:top w:val="single" w:sz="4" w:space="0" w:color="auto"/>
              <w:left w:val="nil"/>
              <w:bottom w:val="single" w:sz="4" w:space="0" w:color="auto"/>
              <w:right w:val="single" w:sz="4" w:space="0" w:color="auto"/>
            </w:tcBorders>
            <w:shd w:val="clear" w:color="000000" w:fill="ED7D31"/>
            <w:vAlign w:val="center"/>
            <w:hideMark/>
          </w:tcPr>
          <w:p>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DESCRIPCIÓN</w:t>
            </w:r>
          </w:p>
        </w:tc>
        <w:tc>
          <w:tcPr>
            <w:tcW w:w="1478" w:type="dxa"/>
            <w:tcBorders>
              <w:top w:val="single" w:sz="4" w:space="0" w:color="auto"/>
              <w:left w:val="nil"/>
              <w:bottom w:val="single" w:sz="4" w:space="0" w:color="auto"/>
              <w:right w:val="single" w:sz="4" w:space="0" w:color="auto"/>
            </w:tcBorders>
            <w:shd w:val="clear" w:color="000000" w:fill="ED7D31"/>
            <w:vAlign w:val="center"/>
            <w:hideMark/>
          </w:tcPr>
          <w:p>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CARACTERÍSTICAS</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RECURSOS NATURALES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PSICICOLA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ACUACULTURA CULTIVO Y COMERCIALIZACION DE PECES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RECURSOS NATURALES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ACTIVIDADES SILVESTRES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ACTIVIDADES NATURALES EN SELVA Y CAMPO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RECURSOS NATURALES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FORESTAL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SILVICULTURA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RECURSOS NATURALES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ACTIVIDADES EXTRACTIVAS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BANCO Y TRITURACION DE PIEDRA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RECURSOS NATURALES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ACTIVIDADES EXTRACTIVAS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BANCOS DE ARENA (JAL, BARRO, BALASTRE, CAOLIN Y OTROS)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RECURSOS NATURALES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ACYIVIDADES EXTRACTIVAS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BANCOS DE CANTERA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ECOLOGICO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ALBERGUES Y POSADAS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ECOLOGICO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CAMPAMENTOS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ECOLOGICO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VILLAS HOTELERAS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MINIMA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CONDOHOTELES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MINIMA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HOTELES CON TODOS LOS SERVICIOS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MINIMA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TRAILER PARK</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MINIMA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VILLAS HOTELERAS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BAJA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CONDOHOTELES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BAJA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HOTELES CON TODOS LOS SERVICIOS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BAJA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TRAILER PARK</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BAJA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VILLAS HOTELERAS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lastRenderedPageBreak/>
              <w:t>39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MEDIA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HOTELES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MEDIA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MUTUALIDADES Y FRATERNIDADES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ALTA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ALBERGUES Y POSADAS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ALTA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CASAS DE ASISTENCIA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ALTA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CASAS DE HUESPEDES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ALTA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HOTELES CON TODOS LOS SERVICIOS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ALOJAMIENTO TEMPORAL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TURISTICO HOTELERO DENSIDAD ALTA</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MESONES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173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COMERCIO REGIONAL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ARTICULOS PIROTECNICOS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188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BARRIALES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BAÑOS Y SANITARIOS PUBLICOS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206</w:t>
            </w:r>
          </w:p>
        </w:tc>
        <w:tc>
          <w:tcPr>
            <w:tcW w:w="1960"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BARRIALES</w:t>
            </w:r>
          </w:p>
        </w:tc>
        <w:tc>
          <w:tcPr>
            <w:tcW w:w="3544"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LAVANDERIA</w:t>
            </w:r>
          </w:p>
        </w:tc>
        <w:tc>
          <w:tcPr>
            <w:tcW w:w="1478"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 partir de 150 m2 por establecimiento</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226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BARRIALES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ADIESTRAMIENTO DE MASCOTAS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227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BARRIALES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AGENCIA DE AUTOS CON TALLER</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233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AUTOBAÑOS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237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BOLICHES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242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CLINICA Y FARMACIA VETERINARIA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257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FUNERARIA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260</w:t>
            </w:r>
          </w:p>
        </w:tc>
        <w:tc>
          <w:tcPr>
            <w:tcW w:w="1960"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000000" w:fill="FFFFFF"/>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LABORATORIO DE ANALISIS CLINICO, REVELADO FOTOGRAFICO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261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LAMINADO VEHICULAR</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264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MOLDES PARA INYECCION DE PLASTICO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269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PELETERIA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271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PROTECCION Y SEGURIDAD POLICIACA, PERSONAL Y NEGOCIOS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277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SALON DE EVENTOS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279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TALABARTERIA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280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TALLER DE HERRERIA Y/O ELABORACION DE HERRAJES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282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TALLERES DE IMPRESIÓN</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283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DISTRITALES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TALLER DE REPARACION Y MANTENIMIENTO MECANICO DE VEHICULOS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289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CENTRALES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CIRCOS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291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CENTRALES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RADIODIFUSORAS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292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ALMACENAMIENTO DE PRODUCTOS QUIMICOS, SULFATANTES, RESINAS Y SOLVENTES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293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ALMACENAMIENTO Y DISTRIBUCION DE GAS L.P.</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294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ALMACENAMIENTO Y ENVASADO DE LUBRICANTES Y COMBUSTIBLES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298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DEPOSITO DE CHATARRA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302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REGIONALES</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RASTROS Y FRIGORIFICOS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307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A LA INDUSTRIA Y AL COMERCIO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ALMACENAMIENTO DE ESTIERCOL Y ABONOS ORGANICOS Y VEGETALES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lastRenderedPageBreak/>
              <w:t>308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A LA INDUSTRIA Y AL COMERCIO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ALMACENAMIENTO Y DISTRIBUCION DE COMBUSTIBLES DERIVADOS DEL PETROLEO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309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SERVICIOS A LA INDUSTRIA Y AL COMERCIO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ALMACENES DE MADERA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343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ADHESIVOS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344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AISLANTES Y ENPAQUES DE POLIESTIRENO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345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ALFOMBRAS Y TAPETES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346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ALMOHADAS, COLCHONES, COLCHAS, EDREDONES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347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APARATOS ELECTRICOS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348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ARMADO DE LAMPARAS, VENTILADORES, PERSIANAS, JUGUETES, CIRCUITOS ELECTRICOS, PARAGUAS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349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ARTICULOS DEPORTIVOS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350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ARTICULOS MOLDEADOS DE POLIURETANO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351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BICICLETAS, CARREAOLAS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352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BOLSA Y ENVASES DE PLASTICO EXTRUIDO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353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CALCETERIA Y ROPA INTERIOR</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354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CINTAS PARA CALZADO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355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 xml:space="preserve">CONCENTRADOS DE SABORES </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356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CORCHO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357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COSMETICOS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358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COSTALES DE PLASTICO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359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DULCES Y CHOCOLATES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360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ELABORACION DE SUAJES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361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EMPACADORAS DE CARNES FRIAS, JABON Y DETERGENTE</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362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ENSAMBLE DE PRODUCTOS DE ACERO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lastRenderedPageBreak/>
              <w:t>363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 xml:space="preserve">ESENCIAS AROMATIZANTES </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364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ESCOBAS, CEPILLOS Y TRAPEADORES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365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ESTOPA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366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GUANTES, LATEX, GLOBOS, PELOTAS Y SUELAS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367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HERRAMIENTAS Y ACCESORIOS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368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HERRAMIENTAS PARA VENTANAS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369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HIELO SECO (DIOXIDO DE CARBONO)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370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HIELO SECO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371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HULE (INYECCION DE PLASTICO)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372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INDUSTRIALIZACION DE ROPA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373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INDUSTRIALIZACION DE SABANAS, COLCHONETAS, EDREDONES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374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INSTRUMENTAL OPTICO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375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INSTRUMENTOS DE PRECISION Y RELOJES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376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INSTRUMENTOS MUSICALES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377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LABORATORIOS EXPERIMENTALES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378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MALETAS Y EQUIPOS PARA VIAJE</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379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MAQUINAS DE ESCRIBIR Y CALCULADORAS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380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MUEBLES Y PUERTAS DE MADERA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381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PANIFICADORAS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382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PERFILES DE PLASTICO EXTRUIDO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383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PERFUMES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384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PERIODICOS Y REVISTAS (ROTATIVAS)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lastRenderedPageBreak/>
              <w:t>385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PERSIANAS Y TOLDOS (FABRICACION)</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386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PINTURA DE PIELES Y ACABADOS CON PISTOLA DE AIRE</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387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PINTURA VINILICA Y ESMALTES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388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PISOS DE MOSAICO, GRANITO, TERRAZO SIN UTILIZAR EQUIPO ESPECIALIZADO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389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PLASTICO, MOLIENDA DE</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390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PRODUCTOS ALIMENTICIOS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391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PRODUCTOS DE CARTON Y PAPEL (HOJAS, BOLSAS, CAJAS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393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PRODUCTOS DE MADERA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394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PRODUCTOS DE NYLON Y LICRA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395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PRODUCTOS DE PLASTICO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396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PRODUCTOS FARMACEUTICOS, ALOPATAS Y HOMEOPATAS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397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PRODUCTOS NATURISTAS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398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PURIFICADORAS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399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SILLAS, ESCRITORIOS, ESTANTERIA, ARCHIVEROS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400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TELAS Y PRODUCTOS TEXTILES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401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VIDRIO SOPLADO ARTESANAL</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402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YUTE, ZIZAL Y CAÑAMO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403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ZAPATOS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404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CANTERA, LABRADO ARTESANAL DE</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408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LIGERA Y DE RIESGO BAJO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ELABORACION DE PRODUCTOS ARTESANALES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409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MEDIANA Y DE RIESGO MEDIO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ESTUDIOS CINEMATOGRAFICOS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407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MEDIANA Y DE RIESGO MEDIO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FABRICACION DE MUEBLES Y ARTICULOS DE HIERRO FORJADO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lastRenderedPageBreak/>
              <w:t>408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MEDIANA Y DE RIESGO MEDIO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MOLINOS DE TRIGO, HARINA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409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MEDIANA Y DE RIESGO MEDIO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PASTEURIZADORAS DE PRODUCTOS LACTEOS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410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MEDIANA Y DE RIESGO MEDIO Y/O PARQUE INDUSTRIAL</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TALLERES DE SERIGRAFIA, TORNO, TENERIA, EBANISTERIA, ORFEBRERIA Y SIMILARES, VIDRIO SOPLADO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411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ACABADOS METALICOS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412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ACUMULADORES Y PILAS ELECTRICAS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413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ARMADORA DE VEHICULOS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414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ASFALTO Y DERIVADOS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415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CALERA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416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CANTERA, INDUSTRIALIZACION DE</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417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CARBON</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418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CEMENTO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419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CEMENTO HIDRAULICO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420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CERAMICA (VAJILLA, LOSETAS Y RECUBRIMIENTOS)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421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CERILLOS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422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CIRCUITOS ELECTRONICOS, RESISTENCIAS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423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COLCHONES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424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CORTE DE CANTERA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425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DOBLADO ROLADO Y TROQUELADO DE METALES (CLAVOS, NAVAJAS, UTENSILIOS DE COCINA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427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EQUIPOS DE AIRE ACONDICIONADO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108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428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FABRICACION, REPARACION Y ENSAMBLE DE AUTOMOVILES Y CAMIONES, EMBARCACIONES Y EQUIPO FERROVIARIO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429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FERTILIZANTES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430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FIBRA DE VIDRIO Y DERIVADOS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431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FUNDICION, ALEACION O REDUCCION DE METALES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432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FUNDICION DE ACERO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433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GELATINAS, APRESTO Y COLA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434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GRAFITO Y DERIVADOS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435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HIERRO FORJADO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lastRenderedPageBreak/>
              <w:t>436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HULE NATURAL</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437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HULE SINTETICO O NEOPRENO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438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IMPLEMENTOS ELECTRICOS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440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INSECTICIDAS, FUNGICIDAS, DESINFECTANTES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441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JABONES Y DETERGENTES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442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LINOLEUMS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443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LUBRICANTES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444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LLANTAS Y CAMARAS FABRICACION Y VENTA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445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MAQUINARIA PESADA Y NO PESADA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446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MOLINOS Y PROCESAMIENTO DE GRANOS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447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PAPEL EN GENERAL</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448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PINTURA Y AEROSOLES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449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PLASTICO RECICLADO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450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PROCESAMIENTO PARA MADERAS Y DERIVADOS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451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PRODUCTOS DE ACERO LAMINADO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452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PRODUCTOS DE ASBESTO CEMENTO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453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PRODUCTOS DE RESINA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454</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PRODUCTOS ESTRUCTURALES DE ACERO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455</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REFINADO DE AZUCAR</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456</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REFINADO DE PETROLEO Y DERIVADOS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457</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SANDBLASTEADO DE CONDUCTORES Y APARATOS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458</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TABIQUES, BLOQUES Y SIMILARES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459</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TERMOELECTRICAS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460</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TINTAS</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461</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TUBOS Y POSTES DE ACERO</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462</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VIDRIERA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r>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14"/>
                <w:szCs w:val="14"/>
                <w:lang w:val="es-MX" w:eastAsia="es-MX"/>
              </w:rPr>
            </w:pPr>
            <w:r>
              <w:rPr>
                <w:rFonts w:ascii="Arial" w:hAnsi="Arial" w:cs="Arial"/>
                <w:color w:val="000000"/>
                <w:sz w:val="14"/>
                <w:szCs w:val="14"/>
                <w:lang w:val="es-MX" w:eastAsia="es-MX"/>
              </w:rPr>
              <w:t>463</w:t>
            </w:r>
          </w:p>
        </w:tc>
        <w:tc>
          <w:tcPr>
            <w:tcW w:w="196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INDUSTRIAL</w:t>
            </w:r>
          </w:p>
        </w:tc>
        <w:tc>
          <w:tcPr>
            <w:tcW w:w="2400"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INDUSTRIA PESADA Y DE RIESGO ALTO</w:t>
            </w:r>
          </w:p>
        </w:tc>
        <w:tc>
          <w:tcPr>
            <w:tcW w:w="3544"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YESERA</w:t>
            </w:r>
          </w:p>
        </w:tc>
        <w:tc>
          <w:tcPr>
            <w:tcW w:w="1478" w:type="dxa"/>
            <w:tcBorders>
              <w:top w:val="nil"/>
              <w:left w:val="nil"/>
              <w:bottom w:val="single" w:sz="4" w:space="0" w:color="auto"/>
              <w:right w:val="single" w:sz="4" w:space="0" w:color="auto"/>
            </w:tcBorders>
            <w:shd w:val="clear" w:color="auto" w:fill="auto"/>
            <w:vAlign w:val="center"/>
            <w:hideMark/>
          </w:tcPr>
          <w:p>
            <w:pPr>
              <w:rPr>
                <w:rFonts w:ascii="Arial" w:hAnsi="Arial" w:cs="Arial"/>
                <w:color w:val="000000"/>
                <w:sz w:val="14"/>
                <w:szCs w:val="14"/>
                <w:lang w:val="es-MX" w:eastAsia="es-MX"/>
              </w:rPr>
            </w:pPr>
            <w:r>
              <w:rPr>
                <w:rFonts w:ascii="Arial" w:hAnsi="Arial" w:cs="Arial"/>
                <w:color w:val="000000"/>
                <w:sz w:val="14"/>
                <w:szCs w:val="14"/>
                <w:lang w:val="es-MX" w:eastAsia="es-MX"/>
              </w:rPr>
              <w:t>No aplica</w:t>
            </w:r>
          </w:p>
        </w:tc>
      </w:tr>
    </w:tbl>
    <w:p>
      <w:pPr>
        <w:rPr>
          <w:rFonts w:ascii="Arial" w:hAnsi="Arial" w:cs="Arial"/>
          <w:b/>
          <w:bCs/>
          <w:highlight w:val="yellow"/>
          <w:lang w:val="es-MX" w:eastAsia="es-MX"/>
        </w:rPr>
      </w:pPr>
    </w:p>
    <w:p>
      <w:pPr>
        <w:rPr>
          <w:rFonts w:ascii="Arial" w:hAnsi="Arial" w:cs="Arial"/>
          <w:b/>
          <w:bCs/>
          <w:highlight w:val="yellow"/>
          <w:lang w:val="es-MX" w:eastAsia="es-MX"/>
        </w:rPr>
      </w:pPr>
    </w:p>
    <w:p>
      <w:pPr>
        <w:rPr>
          <w:rFonts w:ascii="Arial" w:hAnsi="Arial" w:cs="Arial"/>
          <w:bCs/>
          <w:lang w:val="es-MX" w:eastAsia="es-MX"/>
        </w:rPr>
      </w:pPr>
      <w:r>
        <w:rPr>
          <w:rFonts w:ascii="Arial" w:hAnsi="Arial" w:cs="Arial"/>
          <w:b/>
          <w:bCs/>
          <w:lang w:val="es-MX" w:eastAsia="es-MX"/>
        </w:rPr>
        <w:t>Artículo Octavo.-</w:t>
      </w:r>
      <w:r>
        <w:rPr>
          <w:rFonts w:ascii="Arial" w:hAnsi="Arial" w:cs="Arial"/>
          <w:bCs/>
          <w:lang w:val="es-MX" w:eastAsia="es-MX"/>
        </w:rPr>
        <w:t xml:space="preserve"> A partir de la entrada en vigor del presente Decreto, se consideran giros tipo A, al Catálogo de Giros SARE, integrado por los giros siguientes:</w:t>
      </w:r>
    </w:p>
    <w:p>
      <w:pPr>
        <w:rPr>
          <w:rFonts w:ascii="Arial" w:hAnsi="Arial" w:cs="Arial"/>
          <w:bCs/>
          <w:lang w:val="es-MX" w:eastAsia="es-MX"/>
        </w:rPr>
      </w:pPr>
    </w:p>
    <w:p>
      <w:pPr>
        <w:jc w:val="center"/>
        <w:rPr>
          <w:rFonts w:ascii="Arial" w:hAnsi="Arial" w:cs="Arial"/>
          <w:bCs/>
          <w:lang w:val="es-MX" w:eastAsia="es-MX"/>
        </w:rPr>
      </w:pPr>
      <w:r>
        <w:rPr>
          <w:noProof/>
          <w:lang w:val="es-MX" w:eastAsia="es-MX"/>
        </w:rPr>
        <w:lastRenderedPageBreak/>
        <w:drawing>
          <wp:inline distT="0" distB="0" distL="0" distR="0">
            <wp:extent cx="6180207" cy="797943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83835" cy="7984118"/>
                    </a:xfrm>
                    <a:prstGeom prst="rect">
                      <a:avLst/>
                    </a:prstGeom>
                  </pic:spPr>
                </pic:pic>
              </a:graphicData>
            </a:graphic>
          </wp:inline>
        </w:drawing>
      </w:r>
    </w:p>
    <w:p>
      <w:pPr>
        <w:jc w:val="center"/>
        <w:rPr>
          <w:rFonts w:ascii="Arial" w:hAnsi="Arial" w:cs="Arial"/>
          <w:bCs/>
          <w:lang w:val="es-MX" w:eastAsia="es-MX"/>
        </w:rPr>
      </w:pPr>
      <w:r>
        <w:rPr>
          <w:noProof/>
          <w:lang w:val="es-MX" w:eastAsia="es-MX"/>
        </w:rPr>
        <w:lastRenderedPageBreak/>
        <w:drawing>
          <wp:inline distT="0" distB="0" distL="0" distR="0">
            <wp:extent cx="6021238" cy="78931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31372" cy="7906455"/>
                    </a:xfrm>
                    <a:prstGeom prst="rect">
                      <a:avLst/>
                    </a:prstGeom>
                  </pic:spPr>
                </pic:pic>
              </a:graphicData>
            </a:graphic>
          </wp:inline>
        </w:drawing>
      </w:r>
    </w:p>
    <w:p>
      <w:pPr>
        <w:jc w:val="center"/>
        <w:rPr>
          <w:rFonts w:ascii="Arial" w:hAnsi="Arial" w:cs="Arial"/>
          <w:bCs/>
          <w:lang w:val="es-MX" w:eastAsia="es-MX"/>
        </w:rPr>
      </w:pPr>
      <w:r>
        <w:rPr>
          <w:noProof/>
          <w:lang w:val="es-MX" w:eastAsia="es-MX"/>
        </w:rPr>
        <w:lastRenderedPageBreak/>
        <w:drawing>
          <wp:inline distT="0" distB="0" distL="0" distR="0">
            <wp:extent cx="5442523" cy="7901796"/>
            <wp:effectExtent l="0" t="0" r="635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39600" cy="7897553"/>
                    </a:xfrm>
                    <a:prstGeom prst="rect">
                      <a:avLst/>
                    </a:prstGeom>
                  </pic:spPr>
                </pic:pic>
              </a:graphicData>
            </a:graphic>
          </wp:inline>
        </w:drawing>
      </w:r>
    </w:p>
    <w:p>
      <w:pPr>
        <w:jc w:val="center"/>
        <w:rPr>
          <w:rFonts w:ascii="Arial" w:hAnsi="Arial" w:cs="Arial"/>
          <w:bCs/>
          <w:lang w:val="es-MX" w:eastAsia="es-MX"/>
        </w:rPr>
      </w:pPr>
      <w:r>
        <w:rPr>
          <w:noProof/>
          <w:lang w:val="es-MX" w:eastAsia="es-MX"/>
        </w:rPr>
        <w:lastRenderedPageBreak/>
        <w:drawing>
          <wp:inline distT="0" distB="0" distL="0" distR="0">
            <wp:extent cx="5884143" cy="7979434"/>
            <wp:effectExtent l="0" t="0" r="254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91531" cy="7989452"/>
                    </a:xfrm>
                    <a:prstGeom prst="rect">
                      <a:avLst/>
                    </a:prstGeom>
                  </pic:spPr>
                </pic:pic>
              </a:graphicData>
            </a:graphic>
          </wp:inline>
        </w:drawing>
      </w:r>
    </w:p>
    <w:p>
      <w:pPr>
        <w:jc w:val="center"/>
        <w:rPr>
          <w:rFonts w:ascii="Arial" w:hAnsi="Arial" w:cs="Arial"/>
          <w:bCs/>
          <w:lang w:val="es-MX" w:eastAsia="es-MX"/>
        </w:rPr>
      </w:pPr>
    </w:p>
    <w:p>
      <w:pPr>
        <w:jc w:val="center"/>
        <w:rPr>
          <w:rFonts w:ascii="Arial" w:hAnsi="Arial" w:cs="Arial"/>
          <w:bCs/>
          <w:lang w:val="es-MX" w:eastAsia="es-MX"/>
        </w:rPr>
      </w:pPr>
    </w:p>
    <w:p>
      <w:pPr>
        <w:jc w:val="center"/>
        <w:rPr>
          <w:rFonts w:ascii="Arial" w:hAnsi="Arial" w:cs="Arial"/>
          <w:bCs/>
          <w:lang w:val="es-MX" w:eastAsia="es-MX"/>
        </w:rPr>
      </w:pPr>
    </w:p>
    <w:p>
      <w:pPr>
        <w:jc w:val="center"/>
        <w:rPr>
          <w:rFonts w:ascii="Arial" w:hAnsi="Arial" w:cs="Arial"/>
          <w:bCs/>
          <w:lang w:val="es-MX" w:eastAsia="es-MX"/>
        </w:rPr>
      </w:pPr>
      <w:r>
        <w:rPr>
          <w:noProof/>
          <w:lang w:val="es-MX" w:eastAsia="es-MX"/>
        </w:rPr>
        <w:drawing>
          <wp:inline distT="0" distB="0" distL="0" distR="0">
            <wp:extent cx="6186350" cy="6540071"/>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88451" cy="6542292"/>
                    </a:xfrm>
                    <a:prstGeom prst="rect">
                      <a:avLst/>
                    </a:prstGeom>
                  </pic:spPr>
                </pic:pic>
              </a:graphicData>
            </a:graphic>
          </wp:inline>
        </w:drawing>
      </w:r>
    </w:p>
    <w:p>
      <w:pPr>
        <w:jc w:val="center"/>
        <w:rPr>
          <w:rFonts w:ascii="Arial" w:hAnsi="Arial" w:cs="Arial"/>
          <w:bCs/>
          <w:lang w:val="es-MX" w:eastAsia="es-MX"/>
        </w:rPr>
      </w:pPr>
    </w:p>
    <w:p>
      <w:pPr>
        <w:jc w:val="center"/>
        <w:rPr>
          <w:rFonts w:ascii="Arial" w:hAnsi="Arial" w:cs="Arial"/>
          <w:bCs/>
          <w:lang w:val="es-MX" w:eastAsia="es-MX"/>
        </w:rPr>
      </w:pPr>
    </w:p>
    <w:p>
      <w:pPr>
        <w:jc w:val="center"/>
        <w:rPr>
          <w:rFonts w:ascii="Arial" w:hAnsi="Arial" w:cs="Arial"/>
          <w:bCs/>
          <w:lang w:val="es-MX" w:eastAsia="es-MX"/>
        </w:rPr>
      </w:pPr>
    </w:p>
    <w:p>
      <w:pPr>
        <w:jc w:val="center"/>
        <w:rPr>
          <w:rFonts w:ascii="Arial" w:hAnsi="Arial" w:cs="Arial"/>
          <w:bCs/>
          <w:lang w:val="es-MX" w:eastAsia="es-MX"/>
        </w:rPr>
      </w:pPr>
    </w:p>
    <w:p>
      <w:pPr>
        <w:jc w:val="center"/>
        <w:rPr>
          <w:rFonts w:ascii="Arial" w:hAnsi="Arial" w:cs="Arial"/>
          <w:bCs/>
          <w:lang w:val="es-MX" w:eastAsia="es-MX"/>
        </w:rPr>
      </w:pPr>
    </w:p>
    <w:p>
      <w:pPr>
        <w:jc w:val="center"/>
        <w:rPr>
          <w:rFonts w:ascii="Arial" w:hAnsi="Arial" w:cs="Arial"/>
          <w:bCs/>
          <w:lang w:val="es-MX" w:eastAsia="es-MX"/>
        </w:rPr>
      </w:pPr>
      <w:r>
        <w:rPr>
          <w:noProof/>
          <w:lang w:val="es-MX" w:eastAsia="es-MX"/>
        </w:rPr>
        <w:lastRenderedPageBreak/>
        <w:drawing>
          <wp:inline distT="0" distB="0" distL="0" distR="0">
            <wp:extent cx="6098875" cy="7919049"/>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98326" cy="7918336"/>
                    </a:xfrm>
                    <a:prstGeom prst="rect">
                      <a:avLst/>
                    </a:prstGeom>
                  </pic:spPr>
                </pic:pic>
              </a:graphicData>
            </a:graphic>
          </wp:inline>
        </w:drawing>
      </w:r>
    </w:p>
    <w:p>
      <w:pPr>
        <w:widowControl w:val="0"/>
        <w:suppressAutoHyphens/>
        <w:ind w:left="426" w:right="335"/>
        <w:jc w:val="both"/>
        <w:rPr>
          <w:rFonts w:ascii="Verdana" w:eastAsia="SimSun" w:hAnsi="Verdana" w:cs="Arial"/>
          <w:b/>
          <w:kern w:val="1"/>
          <w:lang w:eastAsia="zh-CN" w:bidi="hi-IN"/>
        </w:rPr>
      </w:pPr>
    </w:p>
    <w:p>
      <w:pPr>
        <w:ind w:right="21"/>
        <w:jc w:val="both"/>
        <w:rPr>
          <w:rFonts w:ascii="Tahoma" w:eastAsiaTheme="minorHAnsi" w:hAnsi="Tahoma" w:cs="Tahoma"/>
          <w:b/>
          <w:sz w:val="22"/>
          <w:szCs w:val="22"/>
          <w:u w:val="single"/>
          <w:lang w:val="es-MX" w:eastAsia="en-US"/>
        </w:rPr>
      </w:pPr>
    </w:p>
    <w:p>
      <w:pPr>
        <w:ind w:right="21"/>
        <w:jc w:val="both"/>
        <w:rPr>
          <w:rFonts w:ascii="Tahoma" w:eastAsiaTheme="minorHAnsi" w:hAnsi="Tahoma" w:cs="Tahoma"/>
          <w:b/>
          <w:sz w:val="22"/>
          <w:szCs w:val="22"/>
          <w:u w:val="single"/>
          <w:lang w:val="es-MX" w:eastAsia="en-US"/>
        </w:rPr>
      </w:pPr>
    </w:p>
    <w:p>
      <w:pPr>
        <w:ind w:right="21"/>
        <w:jc w:val="both"/>
        <w:rPr>
          <w:rFonts w:ascii="Tahoma" w:eastAsiaTheme="minorHAnsi" w:hAnsi="Tahoma" w:cs="Tahoma"/>
          <w:sz w:val="22"/>
          <w:szCs w:val="22"/>
          <w:u w:val="single"/>
          <w:lang w:val="es-MX" w:eastAsia="en-US"/>
        </w:rPr>
      </w:pPr>
      <w:bookmarkStart w:id="7" w:name="_GoBack"/>
      <w:bookmarkEnd w:id="7"/>
      <w:r>
        <w:rPr>
          <w:rFonts w:ascii="Tahoma" w:eastAsiaTheme="minorHAnsi" w:hAnsi="Tahoma" w:cs="Tahoma"/>
          <w:b/>
          <w:sz w:val="22"/>
          <w:szCs w:val="22"/>
          <w:u w:val="single"/>
          <w:lang w:val="es-MX" w:eastAsia="en-US"/>
        </w:rPr>
        <w:t xml:space="preserve">Nota: </w:t>
      </w:r>
      <w:r>
        <w:rPr>
          <w:rFonts w:ascii="Tahoma" w:eastAsiaTheme="minorHAnsi" w:hAnsi="Tahoma" w:cs="Tahoma"/>
          <w:sz w:val="22"/>
          <w:szCs w:val="22"/>
          <w:u w:val="single"/>
          <w:lang w:val="es-MX"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jc w:val="center"/>
        <w:rPr>
          <w:rFonts w:ascii="Arial" w:hAnsi="Arial" w:cs="Arial"/>
          <w:bCs/>
          <w:lang w:val="es-MX" w:eastAsia="es-MX"/>
        </w:rPr>
      </w:pPr>
    </w:p>
    <w:sectPr>
      <w:headerReference w:type="default" r:id="rId15"/>
      <w:footerReference w:type="default" r:id="rId16"/>
      <w:headerReference w:type="first" r:id="rId17"/>
      <w:pgSz w:w="12240" w:h="15840" w:code="1"/>
      <w:pgMar w:top="1134" w:right="1134" w:bottom="1134" w:left="1134" w:header="709" w:footer="79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Pr>
    </w:pPr>
  </w:p>
  <w:p>
    <w:pPr>
      <w:pStyle w:val="Piedepgina"/>
      <w:jc w:val="center"/>
    </w:pPr>
    <w:r>
      <w:rPr>
        <w:noProof/>
        <w:lang w:val="es-MX" w:eastAsia="es-MX"/>
      </w:rPr>
      <w:drawing>
        <wp:inline distT="0" distB="0" distL="0" distR="0">
          <wp:extent cx="1397479" cy="330314"/>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200 Años de Jalisco.jpeg"/>
                  <pic:cNvPicPr/>
                </pic:nvPicPr>
                <pic:blipFill>
                  <a:blip r:embed="rId1">
                    <a:extLst>
                      <a:ext uri="{28A0092B-C50C-407E-A947-70E740481C1C}">
                        <a14:useLocalDpi xmlns:a14="http://schemas.microsoft.com/office/drawing/2010/main" val="0"/>
                      </a:ext>
                    </a:extLst>
                  </a:blip>
                  <a:stretch>
                    <a:fillRect/>
                  </a:stretch>
                </pic:blipFill>
                <pic:spPr>
                  <a:xfrm>
                    <a:off x="0" y="0"/>
                    <a:ext cx="1397004" cy="33020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964"/>
    </w:tblGrid>
    <w:tr>
      <w:tc>
        <w:tcPr>
          <w:tcW w:w="4980" w:type="dxa"/>
        </w:tcPr>
        <w:p>
          <w:pPr>
            <w:pStyle w:val="Encabezado"/>
          </w:pPr>
          <w:r>
            <w:rPr>
              <w:rFonts w:ascii="Tahoma" w:hAnsi="Tahoma" w:cs="Tahoma"/>
              <w:noProof/>
              <w:lang w:val="es-MX" w:eastAsia="es-MX"/>
            </w:rPr>
            <w:drawing>
              <wp:inline distT="0" distB="0" distL="0" distR="0">
                <wp:extent cx="551815" cy="617855"/>
                <wp:effectExtent l="0" t="0" r="635" b="0"/>
                <wp:docPr id="8" name="Imagen 8"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p>
      </w:tc>
      <w:tc>
        <w:tcPr>
          <w:tcW w:w="4981" w:type="dxa"/>
        </w:tcPr>
        <w:p>
          <w:pPr>
            <w:pStyle w:val="Encabezado"/>
            <w:jc w:val="right"/>
          </w:pPr>
          <w:r>
            <w:rPr>
              <w:noProof/>
              <w:lang w:val="es-MX" w:eastAsia="es-MX"/>
            </w:rPr>
            <w:drawing>
              <wp:inline distT="0" distB="0" distL="0" distR="0">
                <wp:extent cx="2894767" cy="51938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986259" cy="535795"/>
                        </a:xfrm>
                        <a:prstGeom prst="rect">
                          <a:avLst/>
                        </a:prstGeom>
                      </pic:spPr>
                    </pic:pic>
                  </a:graphicData>
                </a:graphic>
              </wp:inline>
            </w:drawing>
          </w:r>
        </w:p>
      </w:tc>
    </w:tr>
  </w:tbl>
  <w:p>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jc w:val="center"/>
    </w:pPr>
    <w:r>
      <w:t xml:space="preserve">Página </w:t>
    </w:r>
    <w:r>
      <w:rPr>
        <w:b/>
        <w:bCs/>
      </w:rPr>
      <w:fldChar w:fldCharType="begin"/>
    </w:r>
    <w:r>
      <w:rPr>
        <w:b/>
        <w:bCs/>
      </w:rPr>
      <w:instrText>PAGE</w:instrText>
    </w:r>
    <w:r>
      <w:rPr>
        <w:b/>
        <w:bCs/>
      </w:rPr>
      <w:fldChar w:fldCharType="separate"/>
    </w:r>
    <w:r>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Pr>
        <w:b/>
        <w:bCs/>
        <w:noProof/>
      </w:rPr>
      <w:t>28</w:t>
    </w:r>
    <w:r>
      <w:rPr>
        <w:b/>
        <w:bCs/>
      </w:rPr>
      <w:fldChar w:fldCharType="end"/>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09C8"/>
    <w:multiLevelType w:val="hybridMultilevel"/>
    <w:tmpl w:val="5F84B570"/>
    <w:lvl w:ilvl="0" w:tplc="0FAC9742">
      <w:start w:val="1"/>
      <w:numFmt w:val="lowerLetter"/>
      <w:lvlText w:val="%1)"/>
      <w:lvlJc w:val="left"/>
      <w:pPr>
        <w:ind w:left="765" w:hanging="36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pPr>
      <w:spacing w:before="100" w:beforeAutospacing="1" w:after="100" w:afterAutospacing="1"/>
      <w:outlineLvl w:val="0"/>
    </w:pPr>
    <w:rPr>
      <w:b/>
      <w:bCs/>
      <w:kern w:val="36"/>
      <w:sz w:val="48"/>
      <w:szCs w:val="48"/>
      <w:lang w:val="es-MX" w:eastAsia="es-MX"/>
    </w:rPr>
  </w:style>
  <w:style w:type="paragraph" w:styleId="Ttulo2">
    <w:name w:val="heading 2"/>
    <w:basedOn w:val="Normal"/>
    <w:next w:val="Normal"/>
    <w:link w:val="Ttulo2Car"/>
    <w:pPr>
      <w:keepNext/>
      <w:keepLines/>
      <w:pBdr>
        <w:top w:val="nil"/>
        <w:left w:val="nil"/>
        <w:bottom w:val="nil"/>
        <w:right w:val="nil"/>
        <w:between w:val="nil"/>
      </w:pBdr>
      <w:spacing w:before="360" w:after="80" w:line="259" w:lineRule="auto"/>
      <w:outlineLvl w:val="1"/>
    </w:pPr>
    <w:rPr>
      <w:rFonts w:ascii="Calibri" w:eastAsia="Calibri" w:hAnsi="Calibri" w:cs="Calibri"/>
      <w:b/>
      <w:color w:val="000000"/>
      <w:sz w:val="36"/>
      <w:szCs w:val="36"/>
      <w:lang w:val="es-MX" w:eastAsia="es-MX"/>
    </w:rPr>
  </w:style>
  <w:style w:type="paragraph" w:styleId="Ttulo3">
    <w:name w:val="heading 3"/>
    <w:basedOn w:val="Normal"/>
    <w:next w:val="Normal"/>
    <w:link w:val="Ttulo3Car"/>
    <w:pPr>
      <w:keepNext/>
      <w:keepLines/>
      <w:pBdr>
        <w:top w:val="nil"/>
        <w:left w:val="nil"/>
        <w:bottom w:val="nil"/>
        <w:right w:val="nil"/>
        <w:between w:val="nil"/>
      </w:pBdr>
      <w:spacing w:before="280" w:after="80" w:line="259" w:lineRule="auto"/>
      <w:outlineLvl w:val="2"/>
    </w:pPr>
    <w:rPr>
      <w:rFonts w:ascii="Calibri" w:eastAsia="Calibri" w:hAnsi="Calibri" w:cs="Calibri"/>
      <w:b/>
      <w:color w:val="000000"/>
      <w:sz w:val="28"/>
      <w:szCs w:val="28"/>
      <w:lang w:val="es-MX" w:eastAsia="es-MX"/>
    </w:rPr>
  </w:style>
  <w:style w:type="paragraph" w:styleId="Ttulo4">
    <w:name w:val="heading 4"/>
    <w:basedOn w:val="Normal"/>
    <w:next w:val="Normal"/>
    <w:link w:val="Ttulo4Car"/>
    <w:pPr>
      <w:keepNext/>
      <w:keepLines/>
      <w:pBdr>
        <w:top w:val="nil"/>
        <w:left w:val="nil"/>
        <w:bottom w:val="nil"/>
        <w:right w:val="nil"/>
        <w:between w:val="nil"/>
      </w:pBdr>
      <w:spacing w:before="240" w:after="40" w:line="259" w:lineRule="auto"/>
      <w:outlineLvl w:val="3"/>
    </w:pPr>
    <w:rPr>
      <w:rFonts w:ascii="Calibri" w:eastAsia="Calibri" w:hAnsi="Calibri" w:cs="Calibri"/>
      <w:b/>
      <w:color w:val="000000"/>
      <w:lang w:val="es-MX" w:eastAsia="es-MX"/>
    </w:rPr>
  </w:style>
  <w:style w:type="paragraph" w:styleId="Ttulo5">
    <w:name w:val="heading 5"/>
    <w:basedOn w:val="Normal"/>
    <w:next w:val="Normal"/>
    <w:link w:val="Ttulo5Car"/>
    <w:pPr>
      <w:keepNext/>
      <w:keepLines/>
      <w:pBdr>
        <w:top w:val="nil"/>
        <w:left w:val="nil"/>
        <w:bottom w:val="nil"/>
        <w:right w:val="nil"/>
        <w:between w:val="nil"/>
      </w:pBdr>
      <w:spacing w:before="220" w:after="40" w:line="259" w:lineRule="auto"/>
      <w:outlineLvl w:val="4"/>
    </w:pPr>
    <w:rPr>
      <w:rFonts w:ascii="Calibri" w:eastAsia="Calibri" w:hAnsi="Calibri" w:cs="Calibri"/>
      <w:b/>
      <w:color w:val="000000"/>
      <w:sz w:val="22"/>
      <w:szCs w:val="22"/>
      <w:lang w:val="es-MX" w:eastAsia="es-MX"/>
    </w:rPr>
  </w:style>
  <w:style w:type="paragraph" w:styleId="Ttulo6">
    <w:name w:val="heading 6"/>
    <w:basedOn w:val="Normal"/>
    <w:next w:val="Normal"/>
    <w:link w:val="Ttulo6Car"/>
    <w:pPr>
      <w:keepNext/>
      <w:keepLines/>
      <w:pBdr>
        <w:top w:val="nil"/>
        <w:left w:val="nil"/>
        <w:bottom w:val="nil"/>
        <w:right w:val="nil"/>
        <w:between w:val="nil"/>
      </w:pBdr>
      <w:spacing w:before="200" w:after="40" w:line="259" w:lineRule="auto"/>
      <w:outlineLvl w:val="5"/>
    </w:pPr>
    <w:rPr>
      <w:rFonts w:ascii="Calibri" w:eastAsia="Calibri" w:hAnsi="Calibri" w:cs="Calibri"/>
      <w:b/>
      <w:color w:val="000000"/>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Pr>
      <w:rFonts w:ascii="Calibri" w:eastAsia="Calibri" w:hAnsi="Calibri" w:cs="Calibri"/>
      <w:b/>
      <w:color w:val="000000"/>
      <w:lang w:eastAsia="es-MX"/>
    </w:rPr>
  </w:style>
  <w:style w:type="character" w:customStyle="1" w:styleId="Ttulo6Car">
    <w:name w:val="Título 6 Car"/>
    <w:basedOn w:val="Fuentedeprrafopredeter"/>
    <w:link w:val="Ttulo6"/>
    <w:rPr>
      <w:rFonts w:ascii="Calibri" w:eastAsia="Calibri" w:hAnsi="Calibri" w:cs="Calibri"/>
      <w:b/>
      <w:color w:val="000000"/>
      <w:sz w:val="20"/>
      <w:szCs w:val="20"/>
      <w:lang w:eastAsia="es-MX"/>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Prrafodelista">
    <w:name w:val="List Paragraph"/>
    <w:basedOn w:val="Normal"/>
    <w:uiPriority w:val="34"/>
    <w:qFormat/>
    <w:pPr>
      <w:ind w:left="708"/>
    </w:pP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styleId="NormalWeb">
    <w:name w:val="Normal (Web)"/>
    <w:basedOn w:val="Standard"/>
    <w:uiPriority w:val="99"/>
    <w:qFormat/>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customStyle="1" w:styleId="Estilo">
    <w:name w:val="Estilo"/>
    <w:basedOn w:val="Sinespaciado"/>
    <w:link w:val="EstiloCar"/>
    <w:qFormat/>
    <w:pPr>
      <w:jc w:val="both"/>
    </w:pPr>
    <w:rPr>
      <w:rFonts w:ascii="Arial" w:eastAsiaTheme="minorHAnsi" w:hAnsi="Arial" w:cstheme="minorBidi"/>
      <w:szCs w:val="22"/>
      <w:lang w:val="es-MX" w:eastAsia="en-US"/>
    </w:rPr>
  </w:style>
  <w:style w:type="paragraph" w:styleId="Sinespaciado">
    <w:name w:val="No Spacing"/>
    <w:uiPriority w:val="1"/>
    <w:qFormat/>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Pr>
      <w:rFonts w:ascii="Arial" w:hAnsi="Arial"/>
      <w:sz w:val="24"/>
    </w:rPr>
  </w:style>
  <w:style w:type="paragraph" w:customStyle="1" w:styleId="Texto">
    <w:name w:val="Texto"/>
    <w:basedOn w:val="Normal"/>
    <w:link w:val="TextoCar"/>
    <w:pPr>
      <w:spacing w:after="101" w:line="216" w:lineRule="exact"/>
      <w:ind w:firstLine="288"/>
      <w:jc w:val="both"/>
    </w:pPr>
    <w:rPr>
      <w:rFonts w:ascii="Arial" w:hAnsi="Arial" w:cs="Arial"/>
      <w:sz w:val="18"/>
      <w:szCs w:val="20"/>
    </w:rPr>
  </w:style>
  <w:style w:type="character" w:customStyle="1" w:styleId="TextoCar">
    <w:name w:val="Texto Car"/>
    <w:link w:val="Texto"/>
    <w:locked/>
    <w:rPr>
      <w:rFonts w:ascii="Arial" w:eastAsia="Times New Roman" w:hAnsi="Arial" w:cs="Arial"/>
      <w:sz w:val="18"/>
      <w:szCs w:val="20"/>
      <w:lang w:val="es-ES" w:eastAsia="es-ES"/>
    </w:rPr>
  </w:style>
  <w:style w:type="character" w:customStyle="1" w:styleId="A9">
    <w:name w:val="A9"/>
    <w:rPr>
      <w:color w:val="000000"/>
      <w:sz w:val="18"/>
      <w:szCs w:val="18"/>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pPr>
      <w:keepNext/>
      <w:keepLines/>
      <w:pBdr>
        <w:top w:val="nil"/>
        <w:left w:val="nil"/>
        <w:bottom w:val="nil"/>
        <w:right w:val="nil"/>
        <w:between w:val="nil"/>
      </w:pBdr>
      <w:spacing w:before="480" w:after="120" w:line="259" w:lineRule="auto"/>
    </w:pPr>
    <w:rPr>
      <w:rFonts w:ascii="Calibri" w:eastAsia="Calibri" w:hAnsi="Calibri" w:cs="Calibri"/>
      <w:b/>
      <w:color w:val="000000"/>
      <w:sz w:val="72"/>
      <w:szCs w:val="72"/>
      <w:lang w:val="es-MX" w:eastAsia="es-MX"/>
    </w:rPr>
  </w:style>
  <w:style w:type="character" w:customStyle="1" w:styleId="TtuloCar">
    <w:name w:val="Título Car"/>
    <w:basedOn w:val="Fuentedeprrafopredeter"/>
    <w:link w:val="Ttulo"/>
    <w:rPr>
      <w:rFonts w:ascii="Calibri" w:eastAsia="Calibri" w:hAnsi="Calibri" w:cs="Calibri"/>
      <w:b/>
      <w:color w:val="000000"/>
      <w:sz w:val="72"/>
      <w:szCs w:val="72"/>
      <w:lang w:eastAsia="es-MX"/>
    </w:rPr>
  </w:style>
  <w:style w:type="paragraph" w:styleId="Subttulo">
    <w:name w:val="Subtitle"/>
    <w:basedOn w:val="Normal"/>
    <w:next w:val="Normal"/>
    <w:link w:val="SubttuloCar"/>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Pr>
      <w:rFonts w:ascii="Georgia" w:eastAsia="Georgia" w:hAnsi="Georgia" w:cs="Georgia"/>
      <w:i/>
      <w:color w:val="666666"/>
      <w:sz w:val="48"/>
      <w:szCs w:val="48"/>
      <w:lang w:eastAsia="es-MX"/>
    </w:rPr>
  </w:style>
  <w:style w:type="character" w:customStyle="1" w:styleId="TextocomentarioCar">
    <w:name w:val="Texto comentario Car"/>
    <w:basedOn w:val="Fuentedeprrafopredeter"/>
    <w:link w:val="Textocomentario"/>
    <w:uiPriority w:val="99"/>
    <w:rPr>
      <w:rFonts w:ascii="Calibri" w:eastAsia="Calibri" w:hAnsi="Calibri" w:cs="Calibri"/>
      <w:color w:val="000000"/>
      <w:sz w:val="20"/>
      <w:szCs w:val="20"/>
      <w:lang w:eastAsia="es-MX"/>
    </w:rPr>
  </w:style>
  <w:style w:type="paragraph" w:styleId="Textocomentario">
    <w:name w:val="annotation text"/>
    <w:basedOn w:val="Normal"/>
    <w:link w:val="TextocomentarioCar"/>
    <w:uiPriority w:val="99"/>
    <w:unhideWhenUsed/>
    <w:pPr>
      <w:pBdr>
        <w:top w:val="nil"/>
        <w:left w:val="nil"/>
        <w:bottom w:val="nil"/>
        <w:right w:val="nil"/>
        <w:between w:val="nil"/>
      </w:pBdr>
      <w:spacing w:after="160"/>
    </w:pPr>
    <w:rPr>
      <w:rFonts w:ascii="Calibri" w:eastAsia="Calibri" w:hAnsi="Calibri" w:cs="Calibri"/>
      <w:color w:val="000000"/>
      <w:sz w:val="20"/>
      <w:szCs w:val="20"/>
      <w:lang w:val="es-MX" w:eastAsia="es-MX"/>
    </w:rPr>
  </w:style>
  <w:style w:type="character" w:customStyle="1" w:styleId="TextocomentarioCar1">
    <w:name w:val="Texto comentario Car1"/>
    <w:basedOn w:val="Fuentedeprrafopredeter"/>
    <w:uiPriority w:val="99"/>
    <w:semiHidden/>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Pr>
      <w:rFonts w:ascii="Calibri" w:eastAsia="Calibri" w:hAnsi="Calibri" w:cs="Calibri"/>
      <w:b/>
      <w:bCs/>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1">
    <w:name w:val="Asunto del comentario Car1"/>
    <w:basedOn w:val="TextocomentarioCar1"/>
    <w:uiPriority w:val="99"/>
    <w:semiHidden/>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Pr>
      <w:color w:val="0000FF" w:themeColor="hyperlink"/>
      <w:u w:val="single"/>
    </w:rPr>
  </w:style>
  <w:style w:type="paragraph" w:customStyle="1" w:styleId="Fechas">
    <w:name w:val="Fechas"/>
    <w:basedOn w:val="Texto"/>
    <w:autoRedefin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pPr>
      <w:spacing w:before="101" w:after="101" w:line="216" w:lineRule="atLeast"/>
      <w:ind w:firstLine="284"/>
      <w:jc w:val="center"/>
    </w:pPr>
    <w:rPr>
      <w:rFonts w:asciiTheme="minorHAnsi" w:hAnsiTheme="minorHAnsi"/>
      <w:b/>
      <w:sz w:val="18"/>
      <w:szCs w:val="20"/>
      <w:lang w:val="es-ES_tradnl"/>
    </w:rPr>
  </w:style>
  <w:style w:type="character" w:customStyle="1" w:styleId="ANOTACIONCar">
    <w:name w:val="ANOTACION Car"/>
    <w:link w:val="ANOTACION"/>
    <w:locked/>
    <w:rPr>
      <w:rFonts w:eastAsia="Times New Roman" w:cs="Times New Roman"/>
      <w:b/>
      <w:sz w:val="18"/>
      <w:szCs w:val="20"/>
      <w:lang w:val="es-ES_tradnl" w:eastAsia="es-ES"/>
    </w:rPr>
  </w:style>
  <w:style w:type="paragraph" w:customStyle="1" w:styleId="Titulo1">
    <w:name w:val="Titulo 1"/>
    <w:basedOn w:val="Texto"/>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styleId="Hipervnculovisitado">
    <w:name w:val="FollowedHyperlink"/>
    <w:basedOn w:val="Fuentedeprrafopredeter"/>
    <w:uiPriority w:val="99"/>
    <w:semiHidden/>
    <w:unhideWhenUsed/>
    <w:rPr>
      <w:color w:val="954F72"/>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lang w:val="es-MX" w:eastAsia="es-MX"/>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lang w:val="es-MX" w:eastAsia="es-MX"/>
    </w:rPr>
  </w:style>
  <w:style w:type="paragraph" w:customStyle="1" w:styleId="xl70">
    <w:name w:val="xl70"/>
    <w:basedOn w:val="Normal"/>
    <w:pPr>
      <w:spacing w:before="100" w:beforeAutospacing="1" w:after="100" w:afterAutospacing="1"/>
      <w:textAlignment w:val="center"/>
    </w:pPr>
    <w:rPr>
      <w:rFonts w:ascii="Arial" w:hAnsi="Arial" w:cs="Arial"/>
      <w:sz w:val="14"/>
      <w:szCs w:val="14"/>
      <w:lang w:val="es-MX" w:eastAsia="es-MX"/>
    </w:rPr>
  </w:style>
  <w:style w:type="paragraph" w:customStyle="1" w:styleId="xl71">
    <w:name w:val="xl71"/>
    <w:basedOn w:val="Normal"/>
    <w:pPr>
      <w:spacing w:before="100" w:beforeAutospacing="1" w:after="100" w:afterAutospacing="1"/>
      <w:jc w:val="center"/>
      <w:textAlignment w:val="center"/>
    </w:pPr>
    <w:rPr>
      <w:rFonts w:ascii="Arial" w:hAnsi="Arial" w:cs="Arial"/>
      <w:sz w:val="14"/>
      <w:szCs w:val="1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pPr>
      <w:spacing w:before="100" w:beforeAutospacing="1" w:after="100" w:afterAutospacing="1"/>
      <w:outlineLvl w:val="0"/>
    </w:pPr>
    <w:rPr>
      <w:b/>
      <w:bCs/>
      <w:kern w:val="36"/>
      <w:sz w:val="48"/>
      <w:szCs w:val="48"/>
      <w:lang w:val="es-MX" w:eastAsia="es-MX"/>
    </w:rPr>
  </w:style>
  <w:style w:type="paragraph" w:styleId="Ttulo2">
    <w:name w:val="heading 2"/>
    <w:basedOn w:val="Normal"/>
    <w:next w:val="Normal"/>
    <w:link w:val="Ttulo2Car"/>
    <w:pPr>
      <w:keepNext/>
      <w:keepLines/>
      <w:pBdr>
        <w:top w:val="nil"/>
        <w:left w:val="nil"/>
        <w:bottom w:val="nil"/>
        <w:right w:val="nil"/>
        <w:between w:val="nil"/>
      </w:pBdr>
      <w:spacing w:before="360" w:after="80" w:line="259" w:lineRule="auto"/>
      <w:outlineLvl w:val="1"/>
    </w:pPr>
    <w:rPr>
      <w:rFonts w:ascii="Calibri" w:eastAsia="Calibri" w:hAnsi="Calibri" w:cs="Calibri"/>
      <w:b/>
      <w:color w:val="000000"/>
      <w:sz w:val="36"/>
      <w:szCs w:val="36"/>
      <w:lang w:val="es-MX" w:eastAsia="es-MX"/>
    </w:rPr>
  </w:style>
  <w:style w:type="paragraph" w:styleId="Ttulo3">
    <w:name w:val="heading 3"/>
    <w:basedOn w:val="Normal"/>
    <w:next w:val="Normal"/>
    <w:link w:val="Ttulo3Car"/>
    <w:pPr>
      <w:keepNext/>
      <w:keepLines/>
      <w:pBdr>
        <w:top w:val="nil"/>
        <w:left w:val="nil"/>
        <w:bottom w:val="nil"/>
        <w:right w:val="nil"/>
        <w:between w:val="nil"/>
      </w:pBdr>
      <w:spacing w:before="280" w:after="80" w:line="259" w:lineRule="auto"/>
      <w:outlineLvl w:val="2"/>
    </w:pPr>
    <w:rPr>
      <w:rFonts w:ascii="Calibri" w:eastAsia="Calibri" w:hAnsi="Calibri" w:cs="Calibri"/>
      <w:b/>
      <w:color w:val="000000"/>
      <w:sz w:val="28"/>
      <w:szCs w:val="28"/>
      <w:lang w:val="es-MX" w:eastAsia="es-MX"/>
    </w:rPr>
  </w:style>
  <w:style w:type="paragraph" w:styleId="Ttulo4">
    <w:name w:val="heading 4"/>
    <w:basedOn w:val="Normal"/>
    <w:next w:val="Normal"/>
    <w:link w:val="Ttulo4Car"/>
    <w:pPr>
      <w:keepNext/>
      <w:keepLines/>
      <w:pBdr>
        <w:top w:val="nil"/>
        <w:left w:val="nil"/>
        <w:bottom w:val="nil"/>
        <w:right w:val="nil"/>
        <w:between w:val="nil"/>
      </w:pBdr>
      <w:spacing w:before="240" w:after="40" w:line="259" w:lineRule="auto"/>
      <w:outlineLvl w:val="3"/>
    </w:pPr>
    <w:rPr>
      <w:rFonts w:ascii="Calibri" w:eastAsia="Calibri" w:hAnsi="Calibri" w:cs="Calibri"/>
      <w:b/>
      <w:color w:val="000000"/>
      <w:lang w:val="es-MX" w:eastAsia="es-MX"/>
    </w:rPr>
  </w:style>
  <w:style w:type="paragraph" w:styleId="Ttulo5">
    <w:name w:val="heading 5"/>
    <w:basedOn w:val="Normal"/>
    <w:next w:val="Normal"/>
    <w:link w:val="Ttulo5Car"/>
    <w:pPr>
      <w:keepNext/>
      <w:keepLines/>
      <w:pBdr>
        <w:top w:val="nil"/>
        <w:left w:val="nil"/>
        <w:bottom w:val="nil"/>
        <w:right w:val="nil"/>
        <w:between w:val="nil"/>
      </w:pBdr>
      <w:spacing w:before="220" w:after="40" w:line="259" w:lineRule="auto"/>
      <w:outlineLvl w:val="4"/>
    </w:pPr>
    <w:rPr>
      <w:rFonts w:ascii="Calibri" w:eastAsia="Calibri" w:hAnsi="Calibri" w:cs="Calibri"/>
      <w:b/>
      <w:color w:val="000000"/>
      <w:sz w:val="22"/>
      <w:szCs w:val="22"/>
      <w:lang w:val="es-MX" w:eastAsia="es-MX"/>
    </w:rPr>
  </w:style>
  <w:style w:type="paragraph" w:styleId="Ttulo6">
    <w:name w:val="heading 6"/>
    <w:basedOn w:val="Normal"/>
    <w:next w:val="Normal"/>
    <w:link w:val="Ttulo6Car"/>
    <w:pPr>
      <w:keepNext/>
      <w:keepLines/>
      <w:pBdr>
        <w:top w:val="nil"/>
        <w:left w:val="nil"/>
        <w:bottom w:val="nil"/>
        <w:right w:val="nil"/>
        <w:between w:val="nil"/>
      </w:pBdr>
      <w:spacing w:before="200" w:after="40" w:line="259" w:lineRule="auto"/>
      <w:outlineLvl w:val="5"/>
    </w:pPr>
    <w:rPr>
      <w:rFonts w:ascii="Calibri" w:eastAsia="Calibri" w:hAnsi="Calibri" w:cs="Calibri"/>
      <w:b/>
      <w:color w:val="000000"/>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Pr>
      <w:rFonts w:ascii="Calibri" w:eastAsia="Calibri" w:hAnsi="Calibri" w:cs="Calibri"/>
      <w:b/>
      <w:color w:val="000000"/>
      <w:lang w:eastAsia="es-MX"/>
    </w:rPr>
  </w:style>
  <w:style w:type="character" w:customStyle="1" w:styleId="Ttulo6Car">
    <w:name w:val="Título 6 Car"/>
    <w:basedOn w:val="Fuentedeprrafopredeter"/>
    <w:link w:val="Ttulo6"/>
    <w:rPr>
      <w:rFonts w:ascii="Calibri" w:eastAsia="Calibri" w:hAnsi="Calibri" w:cs="Calibri"/>
      <w:b/>
      <w:color w:val="000000"/>
      <w:sz w:val="20"/>
      <w:szCs w:val="20"/>
      <w:lang w:eastAsia="es-MX"/>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Prrafodelista">
    <w:name w:val="List Paragraph"/>
    <w:basedOn w:val="Normal"/>
    <w:uiPriority w:val="34"/>
    <w:qFormat/>
    <w:pPr>
      <w:ind w:left="708"/>
    </w:pP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styleId="NormalWeb">
    <w:name w:val="Normal (Web)"/>
    <w:basedOn w:val="Standard"/>
    <w:uiPriority w:val="99"/>
    <w:qFormat/>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customStyle="1" w:styleId="Estilo">
    <w:name w:val="Estilo"/>
    <w:basedOn w:val="Sinespaciado"/>
    <w:link w:val="EstiloCar"/>
    <w:qFormat/>
    <w:pPr>
      <w:jc w:val="both"/>
    </w:pPr>
    <w:rPr>
      <w:rFonts w:ascii="Arial" w:eastAsiaTheme="minorHAnsi" w:hAnsi="Arial" w:cstheme="minorBidi"/>
      <w:szCs w:val="22"/>
      <w:lang w:val="es-MX" w:eastAsia="en-US"/>
    </w:rPr>
  </w:style>
  <w:style w:type="paragraph" w:styleId="Sinespaciado">
    <w:name w:val="No Spacing"/>
    <w:uiPriority w:val="1"/>
    <w:qFormat/>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Pr>
      <w:rFonts w:ascii="Arial" w:hAnsi="Arial"/>
      <w:sz w:val="24"/>
    </w:rPr>
  </w:style>
  <w:style w:type="paragraph" w:customStyle="1" w:styleId="Texto">
    <w:name w:val="Texto"/>
    <w:basedOn w:val="Normal"/>
    <w:link w:val="TextoCar"/>
    <w:pPr>
      <w:spacing w:after="101" w:line="216" w:lineRule="exact"/>
      <w:ind w:firstLine="288"/>
      <w:jc w:val="both"/>
    </w:pPr>
    <w:rPr>
      <w:rFonts w:ascii="Arial" w:hAnsi="Arial" w:cs="Arial"/>
      <w:sz w:val="18"/>
      <w:szCs w:val="20"/>
    </w:rPr>
  </w:style>
  <w:style w:type="character" w:customStyle="1" w:styleId="TextoCar">
    <w:name w:val="Texto Car"/>
    <w:link w:val="Texto"/>
    <w:locked/>
    <w:rPr>
      <w:rFonts w:ascii="Arial" w:eastAsia="Times New Roman" w:hAnsi="Arial" w:cs="Arial"/>
      <w:sz w:val="18"/>
      <w:szCs w:val="20"/>
      <w:lang w:val="es-ES" w:eastAsia="es-ES"/>
    </w:rPr>
  </w:style>
  <w:style w:type="character" w:customStyle="1" w:styleId="A9">
    <w:name w:val="A9"/>
    <w:rPr>
      <w:color w:val="000000"/>
      <w:sz w:val="18"/>
      <w:szCs w:val="18"/>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pPr>
      <w:keepNext/>
      <w:keepLines/>
      <w:pBdr>
        <w:top w:val="nil"/>
        <w:left w:val="nil"/>
        <w:bottom w:val="nil"/>
        <w:right w:val="nil"/>
        <w:between w:val="nil"/>
      </w:pBdr>
      <w:spacing w:before="480" w:after="120" w:line="259" w:lineRule="auto"/>
    </w:pPr>
    <w:rPr>
      <w:rFonts w:ascii="Calibri" w:eastAsia="Calibri" w:hAnsi="Calibri" w:cs="Calibri"/>
      <w:b/>
      <w:color w:val="000000"/>
      <w:sz w:val="72"/>
      <w:szCs w:val="72"/>
      <w:lang w:val="es-MX" w:eastAsia="es-MX"/>
    </w:rPr>
  </w:style>
  <w:style w:type="character" w:customStyle="1" w:styleId="TtuloCar">
    <w:name w:val="Título Car"/>
    <w:basedOn w:val="Fuentedeprrafopredeter"/>
    <w:link w:val="Ttulo"/>
    <w:rPr>
      <w:rFonts w:ascii="Calibri" w:eastAsia="Calibri" w:hAnsi="Calibri" w:cs="Calibri"/>
      <w:b/>
      <w:color w:val="000000"/>
      <w:sz w:val="72"/>
      <w:szCs w:val="72"/>
      <w:lang w:eastAsia="es-MX"/>
    </w:rPr>
  </w:style>
  <w:style w:type="paragraph" w:styleId="Subttulo">
    <w:name w:val="Subtitle"/>
    <w:basedOn w:val="Normal"/>
    <w:next w:val="Normal"/>
    <w:link w:val="SubttuloCar"/>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Pr>
      <w:rFonts w:ascii="Georgia" w:eastAsia="Georgia" w:hAnsi="Georgia" w:cs="Georgia"/>
      <w:i/>
      <w:color w:val="666666"/>
      <w:sz w:val="48"/>
      <w:szCs w:val="48"/>
      <w:lang w:eastAsia="es-MX"/>
    </w:rPr>
  </w:style>
  <w:style w:type="character" w:customStyle="1" w:styleId="TextocomentarioCar">
    <w:name w:val="Texto comentario Car"/>
    <w:basedOn w:val="Fuentedeprrafopredeter"/>
    <w:link w:val="Textocomentario"/>
    <w:uiPriority w:val="99"/>
    <w:rPr>
      <w:rFonts w:ascii="Calibri" w:eastAsia="Calibri" w:hAnsi="Calibri" w:cs="Calibri"/>
      <w:color w:val="000000"/>
      <w:sz w:val="20"/>
      <w:szCs w:val="20"/>
      <w:lang w:eastAsia="es-MX"/>
    </w:rPr>
  </w:style>
  <w:style w:type="paragraph" w:styleId="Textocomentario">
    <w:name w:val="annotation text"/>
    <w:basedOn w:val="Normal"/>
    <w:link w:val="TextocomentarioCar"/>
    <w:uiPriority w:val="99"/>
    <w:unhideWhenUsed/>
    <w:pPr>
      <w:pBdr>
        <w:top w:val="nil"/>
        <w:left w:val="nil"/>
        <w:bottom w:val="nil"/>
        <w:right w:val="nil"/>
        <w:between w:val="nil"/>
      </w:pBdr>
      <w:spacing w:after="160"/>
    </w:pPr>
    <w:rPr>
      <w:rFonts w:ascii="Calibri" w:eastAsia="Calibri" w:hAnsi="Calibri" w:cs="Calibri"/>
      <w:color w:val="000000"/>
      <w:sz w:val="20"/>
      <w:szCs w:val="20"/>
      <w:lang w:val="es-MX" w:eastAsia="es-MX"/>
    </w:rPr>
  </w:style>
  <w:style w:type="character" w:customStyle="1" w:styleId="TextocomentarioCar1">
    <w:name w:val="Texto comentario Car1"/>
    <w:basedOn w:val="Fuentedeprrafopredeter"/>
    <w:uiPriority w:val="99"/>
    <w:semiHidden/>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Pr>
      <w:rFonts w:ascii="Calibri" w:eastAsia="Calibri" w:hAnsi="Calibri" w:cs="Calibri"/>
      <w:b/>
      <w:bCs/>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1">
    <w:name w:val="Asunto del comentario Car1"/>
    <w:basedOn w:val="TextocomentarioCar1"/>
    <w:uiPriority w:val="99"/>
    <w:semiHidden/>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Pr>
      <w:color w:val="0000FF" w:themeColor="hyperlink"/>
      <w:u w:val="single"/>
    </w:rPr>
  </w:style>
  <w:style w:type="paragraph" w:customStyle="1" w:styleId="Fechas">
    <w:name w:val="Fechas"/>
    <w:basedOn w:val="Texto"/>
    <w:autoRedefin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pPr>
      <w:spacing w:before="101" w:after="101" w:line="216" w:lineRule="atLeast"/>
      <w:ind w:firstLine="284"/>
      <w:jc w:val="center"/>
    </w:pPr>
    <w:rPr>
      <w:rFonts w:asciiTheme="minorHAnsi" w:hAnsiTheme="minorHAnsi"/>
      <w:b/>
      <w:sz w:val="18"/>
      <w:szCs w:val="20"/>
      <w:lang w:val="es-ES_tradnl"/>
    </w:rPr>
  </w:style>
  <w:style w:type="character" w:customStyle="1" w:styleId="ANOTACIONCar">
    <w:name w:val="ANOTACION Car"/>
    <w:link w:val="ANOTACION"/>
    <w:locked/>
    <w:rPr>
      <w:rFonts w:eastAsia="Times New Roman" w:cs="Times New Roman"/>
      <w:b/>
      <w:sz w:val="18"/>
      <w:szCs w:val="20"/>
      <w:lang w:val="es-ES_tradnl" w:eastAsia="es-ES"/>
    </w:rPr>
  </w:style>
  <w:style w:type="paragraph" w:customStyle="1" w:styleId="Titulo1">
    <w:name w:val="Titulo 1"/>
    <w:basedOn w:val="Texto"/>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styleId="Hipervnculovisitado">
    <w:name w:val="FollowedHyperlink"/>
    <w:basedOn w:val="Fuentedeprrafopredeter"/>
    <w:uiPriority w:val="99"/>
    <w:semiHidden/>
    <w:unhideWhenUsed/>
    <w:rPr>
      <w:color w:val="954F72"/>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lang w:val="es-MX" w:eastAsia="es-MX"/>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lang w:val="es-MX" w:eastAsia="es-MX"/>
    </w:rPr>
  </w:style>
  <w:style w:type="paragraph" w:customStyle="1" w:styleId="xl70">
    <w:name w:val="xl70"/>
    <w:basedOn w:val="Normal"/>
    <w:pPr>
      <w:spacing w:before="100" w:beforeAutospacing="1" w:after="100" w:afterAutospacing="1"/>
      <w:textAlignment w:val="center"/>
    </w:pPr>
    <w:rPr>
      <w:rFonts w:ascii="Arial" w:hAnsi="Arial" w:cs="Arial"/>
      <w:sz w:val="14"/>
      <w:szCs w:val="14"/>
      <w:lang w:val="es-MX" w:eastAsia="es-MX"/>
    </w:rPr>
  </w:style>
  <w:style w:type="paragraph" w:customStyle="1" w:styleId="xl71">
    <w:name w:val="xl71"/>
    <w:basedOn w:val="Normal"/>
    <w:pPr>
      <w:spacing w:before="100" w:beforeAutospacing="1" w:after="100" w:afterAutospacing="1"/>
      <w:jc w:val="center"/>
      <w:textAlignment w:val="center"/>
    </w:pPr>
    <w:rPr>
      <w:rFonts w:ascii="Arial" w:hAnsi="Arial" w:cs="Arial"/>
      <w:sz w:val="14"/>
      <w:szCs w:val="1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2447">
      <w:bodyDiv w:val="1"/>
      <w:marLeft w:val="0"/>
      <w:marRight w:val="0"/>
      <w:marTop w:val="0"/>
      <w:marBottom w:val="0"/>
      <w:divBdr>
        <w:top w:val="none" w:sz="0" w:space="0" w:color="auto"/>
        <w:left w:val="none" w:sz="0" w:space="0" w:color="auto"/>
        <w:bottom w:val="none" w:sz="0" w:space="0" w:color="auto"/>
        <w:right w:val="none" w:sz="0" w:space="0" w:color="auto"/>
      </w:divBdr>
    </w:div>
    <w:div w:id="99493455">
      <w:bodyDiv w:val="1"/>
      <w:marLeft w:val="0"/>
      <w:marRight w:val="0"/>
      <w:marTop w:val="0"/>
      <w:marBottom w:val="0"/>
      <w:divBdr>
        <w:top w:val="none" w:sz="0" w:space="0" w:color="auto"/>
        <w:left w:val="none" w:sz="0" w:space="0" w:color="auto"/>
        <w:bottom w:val="none" w:sz="0" w:space="0" w:color="auto"/>
        <w:right w:val="none" w:sz="0" w:space="0" w:color="auto"/>
      </w:divBdr>
      <w:divsChild>
        <w:div w:id="115412625">
          <w:marLeft w:val="1152"/>
          <w:marRight w:val="0"/>
          <w:marTop w:val="0"/>
          <w:marBottom w:val="40"/>
          <w:divBdr>
            <w:top w:val="none" w:sz="0" w:space="0" w:color="auto"/>
            <w:left w:val="none" w:sz="0" w:space="0" w:color="auto"/>
            <w:bottom w:val="none" w:sz="0" w:space="0" w:color="auto"/>
            <w:right w:val="none" w:sz="0" w:space="0" w:color="auto"/>
          </w:divBdr>
        </w:div>
        <w:div w:id="285814270">
          <w:marLeft w:val="720"/>
          <w:marRight w:val="0"/>
          <w:marTop w:val="0"/>
          <w:marBottom w:val="26"/>
          <w:divBdr>
            <w:top w:val="none" w:sz="0" w:space="0" w:color="auto"/>
            <w:left w:val="none" w:sz="0" w:space="0" w:color="auto"/>
            <w:bottom w:val="none" w:sz="0" w:space="0" w:color="auto"/>
            <w:right w:val="none" w:sz="0" w:space="0" w:color="auto"/>
          </w:divBdr>
        </w:div>
        <w:div w:id="515660962">
          <w:marLeft w:val="1152"/>
          <w:marRight w:val="0"/>
          <w:marTop w:val="0"/>
          <w:marBottom w:val="26"/>
          <w:divBdr>
            <w:top w:val="none" w:sz="0" w:space="0" w:color="auto"/>
            <w:left w:val="none" w:sz="0" w:space="0" w:color="auto"/>
            <w:bottom w:val="none" w:sz="0" w:space="0" w:color="auto"/>
            <w:right w:val="none" w:sz="0" w:space="0" w:color="auto"/>
          </w:divBdr>
        </w:div>
        <w:div w:id="574974898">
          <w:marLeft w:val="720"/>
          <w:marRight w:val="0"/>
          <w:marTop w:val="0"/>
          <w:marBottom w:val="26"/>
          <w:divBdr>
            <w:top w:val="none" w:sz="0" w:space="0" w:color="auto"/>
            <w:left w:val="none" w:sz="0" w:space="0" w:color="auto"/>
            <w:bottom w:val="none" w:sz="0" w:space="0" w:color="auto"/>
            <w:right w:val="none" w:sz="0" w:space="0" w:color="auto"/>
          </w:divBdr>
        </w:div>
        <w:div w:id="632248705">
          <w:marLeft w:val="720"/>
          <w:marRight w:val="0"/>
          <w:marTop w:val="0"/>
          <w:marBottom w:val="40"/>
          <w:divBdr>
            <w:top w:val="none" w:sz="0" w:space="0" w:color="auto"/>
            <w:left w:val="none" w:sz="0" w:space="0" w:color="auto"/>
            <w:bottom w:val="none" w:sz="0" w:space="0" w:color="auto"/>
            <w:right w:val="none" w:sz="0" w:space="0" w:color="auto"/>
          </w:divBdr>
        </w:div>
        <w:div w:id="639070840">
          <w:marLeft w:val="1152"/>
          <w:marRight w:val="0"/>
          <w:marTop w:val="0"/>
          <w:marBottom w:val="26"/>
          <w:divBdr>
            <w:top w:val="none" w:sz="0" w:space="0" w:color="auto"/>
            <w:left w:val="none" w:sz="0" w:space="0" w:color="auto"/>
            <w:bottom w:val="none" w:sz="0" w:space="0" w:color="auto"/>
            <w:right w:val="none" w:sz="0" w:space="0" w:color="auto"/>
          </w:divBdr>
        </w:div>
        <w:div w:id="812253846">
          <w:marLeft w:val="1152"/>
          <w:marRight w:val="0"/>
          <w:marTop w:val="0"/>
          <w:marBottom w:val="26"/>
          <w:divBdr>
            <w:top w:val="none" w:sz="0" w:space="0" w:color="auto"/>
            <w:left w:val="none" w:sz="0" w:space="0" w:color="auto"/>
            <w:bottom w:val="none" w:sz="0" w:space="0" w:color="auto"/>
            <w:right w:val="none" w:sz="0" w:space="0" w:color="auto"/>
          </w:divBdr>
        </w:div>
        <w:div w:id="899364813">
          <w:marLeft w:val="720"/>
          <w:marRight w:val="0"/>
          <w:marTop w:val="0"/>
          <w:marBottom w:val="26"/>
          <w:divBdr>
            <w:top w:val="none" w:sz="0" w:space="0" w:color="auto"/>
            <w:left w:val="none" w:sz="0" w:space="0" w:color="auto"/>
            <w:bottom w:val="none" w:sz="0" w:space="0" w:color="auto"/>
            <w:right w:val="none" w:sz="0" w:space="0" w:color="auto"/>
          </w:divBdr>
        </w:div>
        <w:div w:id="922228541">
          <w:marLeft w:val="1152"/>
          <w:marRight w:val="0"/>
          <w:marTop w:val="0"/>
          <w:marBottom w:val="40"/>
          <w:divBdr>
            <w:top w:val="none" w:sz="0" w:space="0" w:color="auto"/>
            <w:left w:val="none" w:sz="0" w:space="0" w:color="auto"/>
            <w:bottom w:val="none" w:sz="0" w:space="0" w:color="auto"/>
            <w:right w:val="none" w:sz="0" w:space="0" w:color="auto"/>
          </w:divBdr>
        </w:div>
        <w:div w:id="1060396703">
          <w:marLeft w:val="720"/>
          <w:marRight w:val="0"/>
          <w:marTop w:val="0"/>
          <w:marBottom w:val="26"/>
          <w:divBdr>
            <w:top w:val="none" w:sz="0" w:space="0" w:color="auto"/>
            <w:left w:val="none" w:sz="0" w:space="0" w:color="auto"/>
            <w:bottom w:val="none" w:sz="0" w:space="0" w:color="auto"/>
            <w:right w:val="none" w:sz="0" w:space="0" w:color="auto"/>
          </w:divBdr>
        </w:div>
        <w:div w:id="1069301444">
          <w:marLeft w:val="720"/>
          <w:marRight w:val="0"/>
          <w:marTop w:val="0"/>
          <w:marBottom w:val="26"/>
          <w:divBdr>
            <w:top w:val="none" w:sz="0" w:space="0" w:color="auto"/>
            <w:left w:val="none" w:sz="0" w:space="0" w:color="auto"/>
            <w:bottom w:val="none" w:sz="0" w:space="0" w:color="auto"/>
            <w:right w:val="none" w:sz="0" w:space="0" w:color="auto"/>
          </w:divBdr>
        </w:div>
        <w:div w:id="1174494810">
          <w:marLeft w:val="720"/>
          <w:marRight w:val="0"/>
          <w:marTop w:val="0"/>
          <w:marBottom w:val="40"/>
          <w:divBdr>
            <w:top w:val="none" w:sz="0" w:space="0" w:color="auto"/>
            <w:left w:val="none" w:sz="0" w:space="0" w:color="auto"/>
            <w:bottom w:val="none" w:sz="0" w:space="0" w:color="auto"/>
            <w:right w:val="none" w:sz="0" w:space="0" w:color="auto"/>
          </w:divBdr>
        </w:div>
        <w:div w:id="1214079528">
          <w:marLeft w:val="1152"/>
          <w:marRight w:val="0"/>
          <w:marTop w:val="0"/>
          <w:marBottom w:val="26"/>
          <w:divBdr>
            <w:top w:val="none" w:sz="0" w:space="0" w:color="auto"/>
            <w:left w:val="none" w:sz="0" w:space="0" w:color="auto"/>
            <w:bottom w:val="none" w:sz="0" w:space="0" w:color="auto"/>
            <w:right w:val="none" w:sz="0" w:space="0" w:color="auto"/>
          </w:divBdr>
        </w:div>
        <w:div w:id="1260142118">
          <w:marLeft w:val="1152"/>
          <w:marRight w:val="0"/>
          <w:marTop w:val="0"/>
          <w:marBottom w:val="26"/>
          <w:divBdr>
            <w:top w:val="none" w:sz="0" w:space="0" w:color="auto"/>
            <w:left w:val="none" w:sz="0" w:space="0" w:color="auto"/>
            <w:bottom w:val="none" w:sz="0" w:space="0" w:color="auto"/>
            <w:right w:val="none" w:sz="0" w:space="0" w:color="auto"/>
          </w:divBdr>
        </w:div>
        <w:div w:id="1298680160">
          <w:marLeft w:val="1152"/>
          <w:marRight w:val="0"/>
          <w:marTop w:val="0"/>
          <w:marBottom w:val="40"/>
          <w:divBdr>
            <w:top w:val="none" w:sz="0" w:space="0" w:color="auto"/>
            <w:left w:val="none" w:sz="0" w:space="0" w:color="auto"/>
            <w:bottom w:val="none" w:sz="0" w:space="0" w:color="auto"/>
            <w:right w:val="none" w:sz="0" w:space="0" w:color="auto"/>
          </w:divBdr>
        </w:div>
        <w:div w:id="1318848441">
          <w:marLeft w:val="1152"/>
          <w:marRight w:val="0"/>
          <w:marTop w:val="0"/>
          <w:marBottom w:val="26"/>
          <w:divBdr>
            <w:top w:val="none" w:sz="0" w:space="0" w:color="auto"/>
            <w:left w:val="none" w:sz="0" w:space="0" w:color="auto"/>
            <w:bottom w:val="none" w:sz="0" w:space="0" w:color="auto"/>
            <w:right w:val="none" w:sz="0" w:space="0" w:color="auto"/>
          </w:divBdr>
        </w:div>
        <w:div w:id="1331786257">
          <w:marLeft w:val="720"/>
          <w:marRight w:val="0"/>
          <w:marTop w:val="0"/>
          <w:marBottom w:val="26"/>
          <w:divBdr>
            <w:top w:val="none" w:sz="0" w:space="0" w:color="auto"/>
            <w:left w:val="none" w:sz="0" w:space="0" w:color="auto"/>
            <w:bottom w:val="none" w:sz="0" w:space="0" w:color="auto"/>
            <w:right w:val="none" w:sz="0" w:space="0" w:color="auto"/>
          </w:divBdr>
        </w:div>
        <w:div w:id="1368985753">
          <w:marLeft w:val="1152"/>
          <w:marRight w:val="0"/>
          <w:marTop w:val="0"/>
          <w:marBottom w:val="40"/>
          <w:divBdr>
            <w:top w:val="none" w:sz="0" w:space="0" w:color="auto"/>
            <w:left w:val="none" w:sz="0" w:space="0" w:color="auto"/>
            <w:bottom w:val="none" w:sz="0" w:space="0" w:color="auto"/>
            <w:right w:val="none" w:sz="0" w:space="0" w:color="auto"/>
          </w:divBdr>
        </w:div>
        <w:div w:id="1925793695">
          <w:marLeft w:val="1152"/>
          <w:marRight w:val="0"/>
          <w:marTop w:val="0"/>
          <w:marBottom w:val="26"/>
          <w:divBdr>
            <w:top w:val="none" w:sz="0" w:space="0" w:color="auto"/>
            <w:left w:val="none" w:sz="0" w:space="0" w:color="auto"/>
            <w:bottom w:val="none" w:sz="0" w:space="0" w:color="auto"/>
            <w:right w:val="none" w:sz="0" w:space="0" w:color="auto"/>
          </w:divBdr>
        </w:div>
      </w:divsChild>
    </w:div>
    <w:div w:id="275403544">
      <w:bodyDiv w:val="1"/>
      <w:marLeft w:val="0"/>
      <w:marRight w:val="0"/>
      <w:marTop w:val="0"/>
      <w:marBottom w:val="0"/>
      <w:divBdr>
        <w:top w:val="none" w:sz="0" w:space="0" w:color="auto"/>
        <w:left w:val="none" w:sz="0" w:space="0" w:color="auto"/>
        <w:bottom w:val="none" w:sz="0" w:space="0" w:color="auto"/>
        <w:right w:val="none" w:sz="0" w:space="0" w:color="auto"/>
      </w:divBdr>
      <w:divsChild>
        <w:div w:id="367343013">
          <w:marLeft w:val="0"/>
          <w:marRight w:val="0"/>
          <w:marTop w:val="0"/>
          <w:marBottom w:val="101"/>
          <w:divBdr>
            <w:top w:val="none" w:sz="0" w:space="0" w:color="auto"/>
            <w:left w:val="none" w:sz="0" w:space="0" w:color="auto"/>
            <w:bottom w:val="none" w:sz="0" w:space="0" w:color="auto"/>
            <w:right w:val="none" w:sz="0" w:space="0" w:color="auto"/>
          </w:divBdr>
        </w:div>
        <w:div w:id="1570337877">
          <w:marLeft w:val="0"/>
          <w:marRight w:val="0"/>
          <w:marTop w:val="0"/>
          <w:marBottom w:val="101"/>
          <w:divBdr>
            <w:top w:val="none" w:sz="0" w:space="0" w:color="auto"/>
            <w:left w:val="none" w:sz="0" w:space="0" w:color="auto"/>
            <w:bottom w:val="none" w:sz="0" w:space="0" w:color="auto"/>
            <w:right w:val="none" w:sz="0" w:space="0" w:color="auto"/>
          </w:divBdr>
        </w:div>
        <w:div w:id="1656568391">
          <w:marLeft w:val="720"/>
          <w:marRight w:val="0"/>
          <w:marTop w:val="0"/>
          <w:marBottom w:val="101"/>
          <w:divBdr>
            <w:top w:val="none" w:sz="0" w:space="0" w:color="auto"/>
            <w:left w:val="none" w:sz="0" w:space="0" w:color="auto"/>
            <w:bottom w:val="none" w:sz="0" w:space="0" w:color="auto"/>
            <w:right w:val="none" w:sz="0" w:space="0" w:color="auto"/>
          </w:divBdr>
        </w:div>
      </w:divsChild>
    </w:div>
    <w:div w:id="508101054">
      <w:bodyDiv w:val="1"/>
      <w:marLeft w:val="0"/>
      <w:marRight w:val="0"/>
      <w:marTop w:val="0"/>
      <w:marBottom w:val="0"/>
      <w:divBdr>
        <w:top w:val="none" w:sz="0" w:space="0" w:color="auto"/>
        <w:left w:val="none" w:sz="0" w:space="0" w:color="auto"/>
        <w:bottom w:val="none" w:sz="0" w:space="0" w:color="auto"/>
        <w:right w:val="none" w:sz="0" w:space="0" w:color="auto"/>
      </w:divBdr>
    </w:div>
    <w:div w:id="940263227">
      <w:bodyDiv w:val="1"/>
      <w:marLeft w:val="0"/>
      <w:marRight w:val="0"/>
      <w:marTop w:val="0"/>
      <w:marBottom w:val="0"/>
      <w:divBdr>
        <w:top w:val="none" w:sz="0" w:space="0" w:color="auto"/>
        <w:left w:val="none" w:sz="0" w:space="0" w:color="auto"/>
        <w:bottom w:val="none" w:sz="0" w:space="0" w:color="auto"/>
        <w:right w:val="none" w:sz="0" w:space="0" w:color="auto"/>
      </w:divBdr>
    </w:div>
    <w:div w:id="996106890">
      <w:bodyDiv w:val="1"/>
      <w:marLeft w:val="0"/>
      <w:marRight w:val="0"/>
      <w:marTop w:val="0"/>
      <w:marBottom w:val="0"/>
      <w:divBdr>
        <w:top w:val="none" w:sz="0" w:space="0" w:color="auto"/>
        <w:left w:val="none" w:sz="0" w:space="0" w:color="auto"/>
        <w:bottom w:val="none" w:sz="0" w:space="0" w:color="auto"/>
        <w:right w:val="none" w:sz="0" w:space="0" w:color="auto"/>
      </w:divBdr>
    </w:div>
    <w:div w:id="1128552462">
      <w:bodyDiv w:val="1"/>
      <w:marLeft w:val="0"/>
      <w:marRight w:val="0"/>
      <w:marTop w:val="0"/>
      <w:marBottom w:val="0"/>
      <w:divBdr>
        <w:top w:val="none" w:sz="0" w:space="0" w:color="auto"/>
        <w:left w:val="none" w:sz="0" w:space="0" w:color="auto"/>
        <w:bottom w:val="none" w:sz="0" w:space="0" w:color="auto"/>
        <w:right w:val="none" w:sz="0" w:space="0" w:color="auto"/>
      </w:divBdr>
      <w:divsChild>
        <w:div w:id="119039709">
          <w:marLeft w:val="0"/>
          <w:marRight w:val="0"/>
          <w:marTop w:val="0"/>
          <w:marBottom w:val="40"/>
          <w:divBdr>
            <w:top w:val="none" w:sz="0" w:space="0" w:color="auto"/>
            <w:left w:val="none" w:sz="0" w:space="0" w:color="auto"/>
            <w:bottom w:val="none" w:sz="0" w:space="0" w:color="auto"/>
            <w:right w:val="none" w:sz="0" w:space="0" w:color="auto"/>
          </w:divBdr>
        </w:div>
        <w:div w:id="274875269">
          <w:marLeft w:val="1152"/>
          <w:marRight w:val="0"/>
          <w:marTop w:val="0"/>
          <w:marBottom w:val="40"/>
          <w:divBdr>
            <w:top w:val="none" w:sz="0" w:space="0" w:color="auto"/>
            <w:left w:val="none" w:sz="0" w:space="0" w:color="auto"/>
            <w:bottom w:val="none" w:sz="0" w:space="0" w:color="auto"/>
            <w:right w:val="none" w:sz="0" w:space="0" w:color="auto"/>
          </w:divBdr>
        </w:div>
        <w:div w:id="279148192">
          <w:marLeft w:val="720"/>
          <w:marRight w:val="0"/>
          <w:marTop w:val="0"/>
          <w:marBottom w:val="26"/>
          <w:divBdr>
            <w:top w:val="none" w:sz="0" w:space="0" w:color="auto"/>
            <w:left w:val="none" w:sz="0" w:space="0" w:color="auto"/>
            <w:bottom w:val="none" w:sz="0" w:space="0" w:color="auto"/>
            <w:right w:val="none" w:sz="0" w:space="0" w:color="auto"/>
          </w:divBdr>
        </w:div>
        <w:div w:id="295138497">
          <w:marLeft w:val="720"/>
          <w:marRight w:val="0"/>
          <w:marTop w:val="0"/>
          <w:marBottom w:val="26"/>
          <w:divBdr>
            <w:top w:val="none" w:sz="0" w:space="0" w:color="auto"/>
            <w:left w:val="none" w:sz="0" w:space="0" w:color="auto"/>
            <w:bottom w:val="none" w:sz="0" w:space="0" w:color="auto"/>
            <w:right w:val="none" w:sz="0" w:space="0" w:color="auto"/>
          </w:divBdr>
        </w:div>
        <w:div w:id="379475525">
          <w:marLeft w:val="720"/>
          <w:marRight w:val="0"/>
          <w:marTop w:val="0"/>
          <w:marBottom w:val="26"/>
          <w:divBdr>
            <w:top w:val="none" w:sz="0" w:space="0" w:color="auto"/>
            <w:left w:val="none" w:sz="0" w:space="0" w:color="auto"/>
            <w:bottom w:val="none" w:sz="0" w:space="0" w:color="auto"/>
            <w:right w:val="none" w:sz="0" w:space="0" w:color="auto"/>
          </w:divBdr>
        </w:div>
        <w:div w:id="391542242">
          <w:marLeft w:val="720"/>
          <w:marRight w:val="0"/>
          <w:marTop w:val="0"/>
          <w:marBottom w:val="26"/>
          <w:divBdr>
            <w:top w:val="none" w:sz="0" w:space="0" w:color="auto"/>
            <w:left w:val="none" w:sz="0" w:space="0" w:color="auto"/>
            <w:bottom w:val="none" w:sz="0" w:space="0" w:color="auto"/>
            <w:right w:val="none" w:sz="0" w:space="0" w:color="auto"/>
          </w:divBdr>
        </w:div>
        <w:div w:id="433746526">
          <w:marLeft w:val="1152"/>
          <w:marRight w:val="0"/>
          <w:marTop w:val="0"/>
          <w:marBottom w:val="26"/>
          <w:divBdr>
            <w:top w:val="none" w:sz="0" w:space="0" w:color="auto"/>
            <w:left w:val="none" w:sz="0" w:space="0" w:color="auto"/>
            <w:bottom w:val="none" w:sz="0" w:space="0" w:color="auto"/>
            <w:right w:val="none" w:sz="0" w:space="0" w:color="auto"/>
          </w:divBdr>
        </w:div>
        <w:div w:id="607811527">
          <w:marLeft w:val="1152"/>
          <w:marRight w:val="0"/>
          <w:marTop w:val="0"/>
          <w:marBottom w:val="26"/>
          <w:divBdr>
            <w:top w:val="none" w:sz="0" w:space="0" w:color="auto"/>
            <w:left w:val="none" w:sz="0" w:space="0" w:color="auto"/>
            <w:bottom w:val="none" w:sz="0" w:space="0" w:color="auto"/>
            <w:right w:val="none" w:sz="0" w:space="0" w:color="auto"/>
          </w:divBdr>
        </w:div>
        <w:div w:id="625964235">
          <w:marLeft w:val="720"/>
          <w:marRight w:val="0"/>
          <w:marTop w:val="0"/>
          <w:marBottom w:val="26"/>
          <w:divBdr>
            <w:top w:val="none" w:sz="0" w:space="0" w:color="auto"/>
            <w:left w:val="none" w:sz="0" w:space="0" w:color="auto"/>
            <w:bottom w:val="none" w:sz="0" w:space="0" w:color="auto"/>
            <w:right w:val="none" w:sz="0" w:space="0" w:color="auto"/>
          </w:divBdr>
        </w:div>
        <w:div w:id="1001005229">
          <w:marLeft w:val="1152"/>
          <w:marRight w:val="0"/>
          <w:marTop w:val="0"/>
          <w:marBottom w:val="40"/>
          <w:divBdr>
            <w:top w:val="none" w:sz="0" w:space="0" w:color="auto"/>
            <w:left w:val="none" w:sz="0" w:space="0" w:color="auto"/>
            <w:bottom w:val="none" w:sz="0" w:space="0" w:color="auto"/>
            <w:right w:val="none" w:sz="0" w:space="0" w:color="auto"/>
          </w:divBdr>
        </w:div>
        <w:div w:id="1043943267">
          <w:marLeft w:val="1152"/>
          <w:marRight w:val="0"/>
          <w:marTop w:val="0"/>
          <w:marBottom w:val="26"/>
          <w:divBdr>
            <w:top w:val="none" w:sz="0" w:space="0" w:color="auto"/>
            <w:left w:val="none" w:sz="0" w:space="0" w:color="auto"/>
            <w:bottom w:val="none" w:sz="0" w:space="0" w:color="auto"/>
            <w:right w:val="none" w:sz="0" w:space="0" w:color="auto"/>
          </w:divBdr>
        </w:div>
        <w:div w:id="1110274828">
          <w:marLeft w:val="1152"/>
          <w:marRight w:val="0"/>
          <w:marTop w:val="0"/>
          <w:marBottom w:val="40"/>
          <w:divBdr>
            <w:top w:val="none" w:sz="0" w:space="0" w:color="auto"/>
            <w:left w:val="none" w:sz="0" w:space="0" w:color="auto"/>
            <w:bottom w:val="none" w:sz="0" w:space="0" w:color="auto"/>
            <w:right w:val="none" w:sz="0" w:space="0" w:color="auto"/>
          </w:divBdr>
        </w:div>
        <w:div w:id="1114053731">
          <w:marLeft w:val="720"/>
          <w:marRight w:val="0"/>
          <w:marTop w:val="0"/>
          <w:marBottom w:val="26"/>
          <w:divBdr>
            <w:top w:val="none" w:sz="0" w:space="0" w:color="auto"/>
            <w:left w:val="none" w:sz="0" w:space="0" w:color="auto"/>
            <w:bottom w:val="none" w:sz="0" w:space="0" w:color="auto"/>
            <w:right w:val="none" w:sz="0" w:space="0" w:color="auto"/>
          </w:divBdr>
        </w:div>
        <w:div w:id="1225947504">
          <w:marLeft w:val="1152"/>
          <w:marRight w:val="0"/>
          <w:marTop w:val="0"/>
          <w:marBottom w:val="26"/>
          <w:divBdr>
            <w:top w:val="none" w:sz="0" w:space="0" w:color="auto"/>
            <w:left w:val="none" w:sz="0" w:space="0" w:color="auto"/>
            <w:bottom w:val="none" w:sz="0" w:space="0" w:color="auto"/>
            <w:right w:val="none" w:sz="0" w:space="0" w:color="auto"/>
          </w:divBdr>
        </w:div>
        <w:div w:id="1357003695">
          <w:marLeft w:val="720"/>
          <w:marRight w:val="0"/>
          <w:marTop w:val="0"/>
          <w:marBottom w:val="40"/>
          <w:divBdr>
            <w:top w:val="none" w:sz="0" w:space="0" w:color="auto"/>
            <w:left w:val="none" w:sz="0" w:space="0" w:color="auto"/>
            <w:bottom w:val="none" w:sz="0" w:space="0" w:color="auto"/>
            <w:right w:val="none" w:sz="0" w:space="0" w:color="auto"/>
          </w:divBdr>
        </w:div>
        <w:div w:id="1380278695">
          <w:marLeft w:val="720"/>
          <w:marRight w:val="0"/>
          <w:marTop w:val="0"/>
          <w:marBottom w:val="40"/>
          <w:divBdr>
            <w:top w:val="none" w:sz="0" w:space="0" w:color="auto"/>
            <w:left w:val="none" w:sz="0" w:space="0" w:color="auto"/>
            <w:bottom w:val="none" w:sz="0" w:space="0" w:color="auto"/>
            <w:right w:val="none" w:sz="0" w:space="0" w:color="auto"/>
          </w:divBdr>
        </w:div>
        <w:div w:id="1777405511">
          <w:marLeft w:val="1152"/>
          <w:marRight w:val="0"/>
          <w:marTop w:val="0"/>
          <w:marBottom w:val="40"/>
          <w:divBdr>
            <w:top w:val="none" w:sz="0" w:space="0" w:color="auto"/>
            <w:left w:val="none" w:sz="0" w:space="0" w:color="auto"/>
            <w:bottom w:val="none" w:sz="0" w:space="0" w:color="auto"/>
            <w:right w:val="none" w:sz="0" w:space="0" w:color="auto"/>
          </w:divBdr>
        </w:div>
        <w:div w:id="1868332412">
          <w:marLeft w:val="1152"/>
          <w:marRight w:val="0"/>
          <w:marTop w:val="0"/>
          <w:marBottom w:val="26"/>
          <w:divBdr>
            <w:top w:val="none" w:sz="0" w:space="0" w:color="auto"/>
            <w:left w:val="none" w:sz="0" w:space="0" w:color="auto"/>
            <w:bottom w:val="none" w:sz="0" w:space="0" w:color="auto"/>
            <w:right w:val="none" w:sz="0" w:space="0" w:color="auto"/>
          </w:divBdr>
        </w:div>
        <w:div w:id="1876042197">
          <w:marLeft w:val="1152"/>
          <w:marRight w:val="0"/>
          <w:marTop w:val="0"/>
          <w:marBottom w:val="26"/>
          <w:divBdr>
            <w:top w:val="none" w:sz="0" w:space="0" w:color="auto"/>
            <w:left w:val="none" w:sz="0" w:space="0" w:color="auto"/>
            <w:bottom w:val="none" w:sz="0" w:space="0" w:color="auto"/>
            <w:right w:val="none" w:sz="0" w:space="0" w:color="auto"/>
          </w:divBdr>
        </w:div>
        <w:div w:id="1983272366">
          <w:marLeft w:val="1152"/>
          <w:marRight w:val="0"/>
          <w:marTop w:val="0"/>
          <w:marBottom w:val="26"/>
          <w:divBdr>
            <w:top w:val="none" w:sz="0" w:space="0" w:color="auto"/>
            <w:left w:val="none" w:sz="0" w:space="0" w:color="auto"/>
            <w:bottom w:val="none" w:sz="0" w:space="0" w:color="auto"/>
            <w:right w:val="none" w:sz="0" w:space="0" w:color="auto"/>
          </w:divBdr>
        </w:div>
      </w:divsChild>
    </w:div>
    <w:div w:id="1186751956">
      <w:bodyDiv w:val="1"/>
      <w:marLeft w:val="0"/>
      <w:marRight w:val="0"/>
      <w:marTop w:val="0"/>
      <w:marBottom w:val="0"/>
      <w:divBdr>
        <w:top w:val="none" w:sz="0" w:space="0" w:color="auto"/>
        <w:left w:val="none" w:sz="0" w:space="0" w:color="auto"/>
        <w:bottom w:val="none" w:sz="0" w:space="0" w:color="auto"/>
        <w:right w:val="none" w:sz="0" w:space="0" w:color="auto"/>
      </w:divBdr>
      <w:divsChild>
        <w:div w:id="55472713">
          <w:marLeft w:val="1152"/>
          <w:marRight w:val="0"/>
          <w:marTop w:val="0"/>
          <w:marBottom w:val="40"/>
          <w:divBdr>
            <w:top w:val="none" w:sz="0" w:space="0" w:color="auto"/>
            <w:left w:val="none" w:sz="0" w:space="0" w:color="auto"/>
            <w:bottom w:val="none" w:sz="0" w:space="0" w:color="auto"/>
            <w:right w:val="none" w:sz="0" w:space="0" w:color="auto"/>
          </w:divBdr>
        </w:div>
        <w:div w:id="141046626">
          <w:marLeft w:val="720"/>
          <w:marRight w:val="0"/>
          <w:marTop w:val="0"/>
          <w:marBottom w:val="26"/>
          <w:divBdr>
            <w:top w:val="none" w:sz="0" w:space="0" w:color="auto"/>
            <w:left w:val="none" w:sz="0" w:space="0" w:color="auto"/>
            <w:bottom w:val="none" w:sz="0" w:space="0" w:color="auto"/>
            <w:right w:val="none" w:sz="0" w:space="0" w:color="auto"/>
          </w:divBdr>
        </w:div>
        <w:div w:id="227422964">
          <w:marLeft w:val="1152"/>
          <w:marRight w:val="0"/>
          <w:marTop w:val="0"/>
          <w:marBottom w:val="40"/>
          <w:divBdr>
            <w:top w:val="none" w:sz="0" w:space="0" w:color="auto"/>
            <w:left w:val="none" w:sz="0" w:space="0" w:color="auto"/>
            <w:bottom w:val="none" w:sz="0" w:space="0" w:color="auto"/>
            <w:right w:val="none" w:sz="0" w:space="0" w:color="auto"/>
          </w:divBdr>
        </w:div>
        <w:div w:id="361829727">
          <w:marLeft w:val="1152"/>
          <w:marRight w:val="0"/>
          <w:marTop w:val="0"/>
          <w:marBottom w:val="40"/>
          <w:divBdr>
            <w:top w:val="none" w:sz="0" w:space="0" w:color="auto"/>
            <w:left w:val="none" w:sz="0" w:space="0" w:color="auto"/>
            <w:bottom w:val="none" w:sz="0" w:space="0" w:color="auto"/>
            <w:right w:val="none" w:sz="0" w:space="0" w:color="auto"/>
          </w:divBdr>
        </w:div>
        <w:div w:id="748887879">
          <w:marLeft w:val="720"/>
          <w:marRight w:val="0"/>
          <w:marTop w:val="0"/>
          <w:marBottom w:val="40"/>
          <w:divBdr>
            <w:top w:val="none" w:sz="0" w:space="0" w:color="auto"/>
            <w:left w:val="none" w:sz="0" w:space="0" w:color="auto"/>
            <w:bottom w:val="none" w:sz="0" w:space="0" w:color="auto"/>
            <w:right w:val="none" w:sz="0" w:space="0" w:color="auto"/>
          </w:divBdr>
        </w:div>
        <w:div w:id="757292978">
          <w:marLeft w:val="720"/>
          <w:marRight w:val="0"/>
          <w:marTop w:val="0"/>
          <w:marBottom w:val="26"/>
          <w:divBdr>
            <w:top w:val="none" w:sz="0" w:space="0" w:color="auto"/>
            <w:left w:val="none" w:sz="0" w:space="0" w:color="auto"/>
            <w:bottom w:val="none" w:sz="0" w:space="0" w:color="auto"/>
            <w:right w:val="none" w:sz="0" w:space="0" w:color="auto"/>
          </w:divBdr>
        </w:div>
        <w:div w:id="870652392">
          <w:marLeft w:val="1152"/>
          <w:marRight w:val="0"/>
          <w:marTop w:val="0"/>
          <w:marBottom w:val="26"/>
          <w:divBdr>
            <w:top w:val="none" w:sz="0" w:space="0" w:color="auto"/>
            <w:left w:val="none" w:sz="0" w:space="0" w:color="auto"/>
            <w:bottom w:val="none" w:sz="0" w:space="0" w:color="auto"/>
            <w:right w:val="none" w:sz="0" w:space="0" w:color="auto"/>
          </w:divBdr>
        </w:div>
        <w:div w:id="896672802">
          <w:marLeft w:val="1152"/>
          <w:marRight w:val="0"/>
          <w:marTop w:val="0"/>
          <w:marBottom w:val="26"/>
          <w:divBdr>
            <w:top w:val="none" w:sz="0" w:space="0" w:color="auto"/>
            <w:left w:val="none" w:sz="0" w:space="0" w:color="auto"/>
            <w:bottom w:val="none" w:sz="0" w:space="0" w:color="auto"/>
            <w:right w:val="none" w:sz="0" w:space="0" w:color="auto"/>
          </w:divBdr>
        </w:div>
        <w:div w:id="1040671557">
          <w:marLeft w:val="720"/>
          <w:marRight w:val="0"/>
          <w:marTop w:val="0"/>
          <w:marBottom w:val="26"/>
          <w:divBdr>
            <w:top w:val="none" w:sz="0" w:space="0" w:color="auto"/>
            <w:left w:val="none" w:sz="0" w:space="0" w:color="auto"/>
            <w:bottom w:val="none" w:sz="0" w:space="0" w:color="auto"/>
            <w:right w:val="none" w:sz="0" w:space="0" w:color="auto"/>
          </w:divBdr>
        </w:div>
        <w:div w:id="1238251684">
          <w:marLeft w:val="720"/>
          <w:marRight w:val="0"/>
          <w:marTop w:val="0"/>
          <w:marBottom w:val="26"/>
          <w:divBdr>
            <w:top w:val="none" w:sz="0" w:space="0" w:color="auto"/>
            <w:left w:val="none" w:sz="0" w:space="0" w:color="auto"/>
            <w:bottom w:val="none" w:sz="0" w:space="0" w:color="auto"/>
            <w:right w:val="none" w:sz="0" w:space="0" w:color="auto"/>
          </w:divBdr>
        </w:div>
        <w:div w:id="1438672846">
          <w:marLeft w:val="1152"/>
          <w:marRight w:val="0"/>
          <w:marTop w:val="0"/>
          <w:marBottom w:val="26"/>
          <w:divBdr>
            <w:top w:val="none" w:sz="0" w:space="0" w:color="auto"/>
            <w:left w:val="none" w:sz="0" w:space="0" w:color="auto"/>
            <w:bottom w:val="none" w:sz="0" w:space="0" w:color="auto"/>
            <w:right w:val="none" w:sz="0" w:space="0" w:color="auto"/>
          </w:divBdr>
        </w:div>
        <w:div w:id="1464929345">
          <w:marLeft w:val="1152"/>
          <w:marRight w:val="0"/>
          <w:marTop w:val="0"/>
          <w:marBottom w:val="40"/>
          <w:divBdr>
            <w:top w:val="none" w:sz="0" w:space="0" w:color="auto"/>
            <w:left w:val="none" w:sz="0" w:space="0" w:color="auto"/>
            <w:bottom w:val="none" w:sz="0" w:space="0" w:color="auto"/>
            <w:right w:val="none" w:sz="0" w:space="0" w:color="auto"/>
          </w:divBdr>
        </w:div>
        <w:div w:id="1468165048">
          <w:marLeft w:val="720"/>
          <w:marRight w:val="0"/>
          <w:marTop w:val="0"/>
          <w:marBottom w:val="26"/>
          <w:divBdr>
            <w:top w:val="none" w:sz="0" w:space="0" w:color="auto"/>
            <w:left w:val="none" w:sz="0" w:space="0" w:color="auto"/>
            <w:bottom w:val="none" w:sz="0" w:space="0" w:color="auto"/>
            <w:right w:val="none" w:sz="0" w:space="0" w:color="auto"/>
          </w:divBdr>
        </w:div>
        <w:div w:id="1570576957">
          <w:marLeft w:val="720"/>
          <w:marRight w:val="0"/>
          <w:marTop w:val="0"/>
          <w:marBottom w:val="40"/>
          <w:divBdr>
            <w:top w:val="none" w:sz="0" w:space="0" w:color="auto"/>
            <w:left w:val="none" w:sz="0" w:space="0" w:color="auto"/>
            <w:bottom w:val="none" w:sz="0" w:space="0" w:color="auto"/>
            <w:right w:val="none" w:sz="0" w:space="0" w:color="auto"/>
          </w:divBdr>
        </w:div>
        <w:div w:id="1701709920">
          <w:marLeft w:val="1152"/>
          <w:marRight w:val="0"/>
          <w:marTop w:val="0"/>
          <w:marBottom w:val="26"/>
          <w:divBdr>
            <w:top w:val="none" w:sz="0" w:space="0" w:color="auto"/>
            <w:left w:val="none" w:sz="0" w:space="0" w:color="auto"/>
            <w:bottom w:val="none" w:sz="0" w:space="0" w:color="auto"/>
            <w:right w:val="none" w:sz="0" w:space="0" w:color="auto"/>
          </w:divBdr>
        </w:div>
        <w:div w:id="1705911170">
          <w:marLeft w:val="1152"/>
          <w:marRight w:val="0"/>
          <w:marTop w:val="0"/>
          <w:marBottom w:val="26"/>
          <w:divBdr>
            <w:top w:val="none" w:sz="0" w:space="0" w:color="auto"/>
            <w:left w:val="none" w:sz="0" w:space="0" w:color="auto"/>
            <w:bottom w:val="none" w:sz="0" w:space="0" w:color="auto"/>
            <w:right w:val="none" w:sz="0" w:space="0" w:color="auto"/>
          </w:divBdr>
        </w:div>
        <w:div w:id="1853183714">
          <w:marLeft w:val="1152"/>
          <w:marRight w:val="0"/>
          <w:marTop w:val="0"/>
          <w:marBottom w:val="26"/>
          <w:divBdr>
            <w:top w:val="none" w:sz="0" w:space="0" w:color="auto"/>
            <w:left w:val="none" w:sz="0" w:space="0" w:color="auto"/>
            <w:bottom w:val="none" w:sz="0" w:space="0" w:color="auto"/>
            <w:right w:val="none" w:sz="0" w:space="0" w:color="auto"/>
          </w:divBdr>
        </w:div>
        <w:div w:id="1857378966">
          <w:marLeft w:val="720"/>
          <w:marRight w:val="0"/>
          <w:marTop w:val="0"/>
          <w:marBottom w:val="26"/>
          <w:divBdr>
            <w:top w:val="none" w:sz="0" w:space="0" w:color="auto"/>
            <w:left w:val="none" w:sz="0" w:space="0" w:color="auto"/>
            <w:bottom w:val="none" w:sz="0" w:space="0" w:color="auto"/>
            <w:right w:val="none" w:sz="0" w:space="0" w:color="auto"/>
          </w:divBdr>
        </w:div>
        <w:div w:id="1922107185">
          <w:marLeft w:val="0"/>
          <w:marRight w:val="0"/>
          <w:marTop w:val="0"/>
          <w:marBottom w:val="40"/>
          <w:divBdr>
            <w:top w:val="none" w:sz="0" w:space="0" w:color="auto"/>
            <w:left w:val="none" w:sz="0" w:space="0" w:color="auto"/>
            <w:bottom w:val="none" w:sz="0" w:space="0" w:color="auto"/>
            <w:right w:val="none" w:sz="0" w:space="0" w:color="auto"/>
          </w:divBdr>
        </w:div>
        <w:div w:id="2060594889">
          <w:marLeft w:val="1152"/>
          <w:marRight w:val="0"/>
          <w:marTop w:val="0"/>
          <w:marBottom w:val="26"/>
          <w:divBdr>
            <w:top w:val="none" w:sz="0" w:space="0" w:color="auto"/>
            <w:left w:val="none" w:sz="0" w:space="0" w:color="auto"/>
            <w:bottom w:val="none" w:sz="0" w:space="0" w:color="auto"/>
            <w:right w:val="none" w:sz="0" w:space="0" w:color="auto"/>
          </w:divBdr>
        </w:div>
      </w:divsChild>
    </w:div>
    <w:div w:id="1205673375">
      <w:bodyDiv w:val="1"/>
      <w:marLeft w:val="0"/>
      <w:marRight w:val="0"/>
      <w:marTop w:val="0"/>
      <w:marBottom w:val="0"/>
      <w:divBdr>
        <w:top w:val="none" w:sz="0" w:space="0" w:color="auto"/>
        <w:left w:val="none" w:sz="0" w:space="0" w:color="auto"/>
        <w:bottom w:val="none" w:sz="0" w:space="0" w:color="auto"/>
        <w:right w:val="none" w:sz="0" w:space="0" w:color="auto"/>
      </w:divBdr>
    </w:div>
    <w:div w:id="1240552964">
      <w:bodyDiv w:val="1"/>
      <w:marLeft w:val="0"/>
      <w:marRight w:val="0"/>
      <w:marTop w:val="0"/>
      <w:marBottom w:val="0"/>
      <w:divBdr>
        <w:top w:val="none" w:sz="0" w:space="0" w:color="auto"/>
        <w:left w:val="none" w:sz="0" w:space="0" w:color="auto"/>
        <w:bottom w:val="none" w:sz="0" w:space="0" w:color="auto"/>
        <w:right w:val="none" w:sz="0" w:space="0" w:color="auto"/>
      </w:divBdr>
    </w:div>
    <w:div w:id="1257010346">
      <w:bodyDiv w:val="1"/>
      <w:marLeft w:val="0"/>
      <w:marRight w:val="0"/>
      <w:marTop w:val="0"/>
      <w:marBottom w:val="0"/>
      <w:divBdr>
        <w:top w:val="none" w:sz="0" w:space="0" w:color="auto"/>
        <w:left w:val="none" w:sz="0" w:space="0" w:color="auto"/>
        <w:bottom w:val="none" w:sz="0" w:space="0" w:color="auto"/>
        <w:right w:val="none" w:sz="0" w:space="0" w:color="auto"/>
      </w:divBdr>
      <w:divsChild>
        <w:div w:id="229969935">
          <w:marLeft w:val="0"/>
          <w:marRight w:val="0"/>
          <w:marTop w:val="0"/>
          <w:marBottom w:val="20"/>
          <w:divBdr>
            <w:top w:val="none" w:sz="0" w:space="0" w:color="auto"/>
            <w:left w:val="none" w:sz="0" w:space="0" w:color="auto"/>
            <w:bottom w:val="none" w:sz="0" w:space="0" w:color="auto"/>
            <w:right w:val="none" w:sz="0" w:space="0" w:color="auto"/>
          </w:divBdr>
        </w:div>
        <w:div w:id="738674402">
          <w:marLeft w:val="0"/>
          <w:marRight w:val="0"/>
          <w:marTop w:val="0"/>
          <w:marBottom w:val="20"/>
          <w:divBdr>
            <w:top w:val="none" w:sz="0" w:space="0" w:color="auto"/>
            <w:left w:val="none" w:sz="0" w:space="0" w:color="auto"/>
            <w:bottom w:val="none" w:sz="0" w:space="0" w:color="auto"/>
            <w:right w:val="none" w:sz="0" w:space="0" w:color="auto"/>
          </w:divBdr>
        </w:div>
        <w:div w:id="741567631">
          <w:marLeft w:val="0"/>
          <w:marRight w:val="0"/>
          <w:marTop w:val="0"/>
          <w:marBottom w:val="20"/>
          <w:divBdr>
            <w:top w:val="none" w:sz="0" w:space="0" w:color="auto"/>
            <w:left w:val="none" w:sz="0" w:space="0" w:color="auto"/>
            <w:bottom w:val="none" w:sz="0" w:space="0" w:color="auto"/>
            <w:right w:val="none" w:sz="0" w:space="0" w:color="auto"/>
          </w:divBdr>
        </w:div>
        <w:div w:id="1387023567">
          <w:marLeft w:val="0"/>
          <w:marRight w:val="0"/>
          <w:marTop w:val="0"/>
          <w:marBottom w:val="20"/>
          <w:divBdr>
            <w:top w:val="none" w:sz="0" w:space="0" w:color="auto"/>
            <w:left w:val="none" w:sz="0" w:space="0" w:color="auto"/>
            <w:bottom w:val="none" w:sz="0" w:space="0" w:color="auto"/>
            <w:right w:val="none" w:sz="0" w:space="0" w:color="auto"/>
          </w:divBdr>
        </w:div>
        <w:div w:id="1914586682">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OMS20</b:Tag>
    <b:SourceType>InternetSite</b:SourceType>
    <b:Guid>{04083714-E6F3-40F3-8516-CA9DEF692C2A}</b:Guid>
    <b:Author>
      <b:Author>
        <b:Corporate>OMS y OPS</b:Corporate>
      </b:Author>
    </b:Author>
    <b:Title>Actualización Epidemiológica</b:Title>
    <b:Year>2020</b:Year>
    <b:Month>Febrero</b:Month>
    <b:Day>28</b:Day>
    <b:URL>file:///C:/Users/TLJ0067/Downloads/1-2020-feb-28-phe-actualizacion-epi-covid19.pdf</b:URL>
    <b:RefOrder>1</b:RefOrder>
  </b:Source>
  <b:Source>
    <b:Tag>Sec20</b:Tag>
    <b:SourceType>InternetSite</b:SourceType>
    <b:Guid>{9CD41081-AEFB-4DA6-9026-A89531231305}</b:Guid>
    <b:Author>
      <b:Author>
        <b:Corporate>Secretaría de Salud</b:Corporate>
      </b:Author>
    </b:Author>
    <b:Title>COVID-19 PREGUNTAS FRECUENTES</b:Title>
    <b:Year>2020</b:Year>
    <b:Month>Marzo</b:Month>
    <b:Day>12</b:Day>
    <b:URL>https://www.gob.mx/salud/documentos/covid-19-preguntas-frecuentes?state=published</b:URL>
    <b:RefOrder>2</b:RefOrder>
  </b:Source>
  <b:Source>
    <b:Tag>Sec202</b:Tag>
    <b:SourceType>InternetSite</b:SourceType>
    <b:Guid>{055A522F-CD6E-435D-9E2B-335E67895042}</b:Guid>
    <b:Author>
      <b:Author>
        <b:Corporate>Secretaría de Salud Jalisco</b:Corporate>
      </b:Author>
    </b:Author>
    <b:Title>Todo lo que Debes Saber sobre Coronavirus Aviso Preventivo</b:Title>
    <b:Year>2020</b:Year>
    <b:Month>Marzo</b:Month>
    <b:URL>https://www.jalisco.gob.mx/es/gobierno/comunicados/coronavirus</b:URL>
    <b:RefOrder>6</b:RefOrder>
  </b:Source>
  <b:Source>
    <b:Tag>Sec201</b:Tag>
    <b:SourceType>InternetSite</b:SourceType>
    <b:Guid>{1FD9D7FD-AD78-4B58-BFF5-9EE7BC455C09}</b:Guid>
    <b:Author>
      <b:Author>
        <b:Corporate>Secretaría de Salud del Gobierno de México</b:Corporate>
      </b:Author>
    </b:Author>
    <b:Title>Comunicado Técnico Diario Nuevo Coronavirus en el Mundo (COVID-19)</b:Title>
    <b:Year>2020</b:Year>
    <b:Month>Marzo</b:Month>
    <b:Day>16</b:Day>
    <b:URL>https://www.gob.mx/cms/uploads/attachment/file/541582/Comunicado_Tecnico_Diario_COVID-19_2020.03.16.pdf</b:URL>
    <b:RefOrder>4</b:RefOrder>
  </b:Source>
  <b:Source>
    <b:Tag>Sec203</b:Tag>
    <b:SourceType>InternetSite</b:SourceType>
    <b:Guid>{C730E43A-7409-4A3F-9597-939E321A4F71}</b:Guid>
    <b:Author>
      <b:Author>
        <b:Corporate>Secretaría de Salud del Gobierno de México</b:Corporate>
      </b:Author>
    </b:Author>
    <b:Title>Comunicado Técnico Diario Nuevo Coronavirus en el Mundo (COVID-19)</b:Title>
    <b:Year>2020</b:Year>
    <b:Month>abril</b:Month>
    <b:Day>14</b:Day>
    <b:URL>https://www.gob.mx/cms/uploads/attachment/file/546673/Comunicado_Tecnico_Diario_COVID-19_2020.04.14.pdf</b:URL>
    <b:RefOrder>3</b:RefOrder>
  </b:Source>
  <b:Source>
    <b:Tag>Sec204</b:Tag>
    <b:SourceType>InternetSite</b:SourceType>
    <b:Guid>{44B85979-550A-46D4-8350-40B71DBDFEF7}</b:Guid>
    <b:Author>
      <b:Author>
        <b:Corporate>Secretaría de Salud Jalisco</b:Corporate>
      </b:Author>
    </b:Author>
    <b:Title>SE REGISTRAN EN JALISCO SEIS CASOS NUEVOS DE COVID-19</b:Title>
    <b:Year>2020</b:Year>
    <b:Month>abril</b:Month>
    <b:Day>14</b:Day>
    <b:URL>https://www.jalisco.gob.mx/es/prensa/noticias/103377</b:URL>
    <b:RefOrder>5</b:RefOrder>
  </b:Source>
</b:Sources>
</file>

<file path=customXml/itemProps1.xml><?xml version="1.0" encoding="utf-8"?>
<ds:datastoreItem xmlns:ds="http://schemas.openxmlformats.org/officeDocument/2006/customXml" ds:itemID="{77D53809-BCFA-47A0-941B-9D414BBE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7462</Words>
  <Characters>41043</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48409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2</cp:revision>
  <cp:lastPrinted>2023-02-21T22:55:00Z</cp:lastPrinted>
  <dcterms:created xsi:type="dcterms:W3CDTF">2023-03-17T15:47:00Z</dcterms:created>
  <dcterms:modified xsi:type="dcterms:W3CDTF">2023-03-17T15:47:00Z</dcterms:modified>
</cp:coreProperties>
</file>