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after="0" w:line="240" w:lineRule="auto"/>
        <w:ind w:right="49"/>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24 de mayo de 2019.</w:t>
      </w:r>
      <w:r>
        <w:rPr>
          <w:rFonts w:ascii="Verdana" w:hAnsi="Verdana" w:cs="Tahoma"/>
          <w:b/>
          <w:sz w:val="20"/>
        </w:rPr>
        <w:t xml:space="preserve"> </w:t>
      </w:r>
    </w:p>
    <w:p>
      <w:pPr>
        <w:tabs>
          <w:tab w:val="left" w:pos="2552"/>
        </w:tabs>
        <w:spacing w:after="0" w:line="240" w:lineRule="auto"/>
        <w:ind w:right="49" w:firstLine="709"/>
        <w:jc w:val="right"/>
        <w:outlineLvl w:val="0"/>
        <w:rPr>
          <w:rFonts w:ascii="Verdana" w:hAnsi="Verdana" w:cs="Tahoma"/>
          <w:b/>
          <w:sz w:val="20"/>
        </w:rPr>
      </w:pPr>
      <w:r>
        <w:rPr>
          <w:rFonts w:ascii="Verdana" w:hAnsi="Verdana" w:cs="Tahoma"/>
          <w:b/>
          <w:sz w:val="20"/>
        </w:rPr>
        <w:t xml:space="preserve">Punto de Acuerdo: </w:t>
      </w:r>
      <w:r>
        <w:rPr>
          <w:rFonts w:ascii="Verdana" w:hAnsi="Verdana" w:cs="Tahoma"/>
          <w:sz w:val="20"/>
        </w:rPr>
        <w:t>065/2019.</w:t>
      </w:r>
    </w:p>
    <w:p>
      <w:pPr>
        <w:tabs>
          <w:tab w:val="left" w:pos="2552"/>
        </w:tabs>
        <w:spacing w:after="0" w:line="240" w:lineRule="auto"/>
        <w:ind w:right="49" w:firstLine="709"/>
        <w:jc w:val="right"/>
        <w:outlineLvl w:val="0"/>
        <w:rPr>
          <w:rFonts w:ascii="Verdana" w:hAnsi="Verdana" w:cs="Tahoma"/>
          <w:b/>
          <w:sz w:val="20"/>
        </w:rPr>
      </w:pPr>
    </w:p>
    <w:p>
      <w:pPr>
        <w:tabs>
          <w:tab w:val="left" w:pos="423"/>
        </w:tabs>
        <w:spacing w:before="1" w:line="240" w:lineRule="auto"/>
        <w:ind w:right="49"/>
        <w:jc w:val="center"/>
        <w:rPr>
          <w:rFonts w:ascii="Arial" w:hAnsi="Arial" w:cs="Arial"/>
          <w:b/>
        </w:rPr>
      </w:pPr>
      <w:r>
        <w:rPr>
          <w:rFonts w:ascii="Arial" w:hAnsi="Arial" w:cs="Arial"/>
          <w:b/>
        </w:rPr>
        <w:t xml:space="preserve">REGLAS DE OPERACIÓN </w:t>
      </w:r>
    </w:p>
    <w:p>
      <w:pPr>
        <w:tabs>
          <w:tab w:val="left" w:pos="423"/>
        </w:tabs>
        <w:spacing w:before="1" w:line="240" w:lineRule="auto"/>
        <w:ind w:right="49"/>
        <w:jc w:val="center"/>
        <w:rPr>
          <w:rFonts w:ascii="Arial" w:hAnsi="Arial" w:cs="Arial"/>
          <w:b/>
        </w:rPr>
      </w:pPr>
      <w:r>
        <w:rPr>
          <w:rFonts w:ascii="Arial" w:hAnsi="Arial" w:cs="Arial"/>
          <w:b/>
        </w:rPr>
        <w:t>“PROGRAMA PARA LA GENERACIÓN DE GRANJAS ACUÍCOLAS DE LA RIBERA DE LA LAGUNA DE CAJITITLÁN PARA EL SECTOR PESQUERO” DEL MUNICIPIO DE TLAJOMULCO DE ZÚÑIGA, JALISCO EJERCICIO FISCAL 2019.</w:t>
      </w:r>
    </w:p>
    <w:p>
      <w:pPr>
        <w:tabs>
          <w:tab w:val="left" w:pos="423"/>
        </w:tabs>
        <w:spacing w:before="1" w:line="240" w:lineRule="auto"/>
        <w:ind w:right="49"/>
        <w:jc w:val="center"/>
        <w:rPr>
          <w:rFonts w:ascii="Arial" w:hAnsi="Arial" w:cs="Arial"/>
          <w:b/>
        </w:rPr>
      </w:pPr>
    </w:p>
    <w:p>
      <w:pPr>
        <w:widowControl w:val="0"/>
        <w:numPr>
          <w:ilvl w:val="0"/>
          <w:numId w:val="24"/>
        </w:numPr>
        <w:pBdr>
          <w:top w:val="nil"/>
          <w:left w:val="nil"/>
          <w:bottom w:val="nil"/>
          <w:right w:val="nil"/>
          <w:between w:val="nil"/>
        </w:pBdr>
        <w:tabs>
          <w:tab w:val="left" w:pos="567"/>
          <w:tab w:val="left" w:pos="993"/>
        </w:tabs>
        <w:spacing w:before="1" w:after="0" w:line="240" w:lineRule="auto"/>
        <w:ind w:left="0" w:right="49" w:firstLine="0"/>
        <w:jc w:val="both"/>
        <w:rPr>
          <w:rFonts w:ascii="Arial" w:hAnsi="Arial" w:cs="Arial"/>
          <w:b/>
          <w:color w:val="000000"/>
        </w:rPr>
      </w:pPr>
      <w:r>
        <w:rPr>
          <w:rFonts w:ascii="Arial" w:hAnsi="Arial" w:cs="Arial"/>
          <w:b/>
          <w:color w:val="000000"/>
        </w:rPr>
        <w:t>ASPECTOS GENERALES.</w:t>
      </w:r>
    </w:p>
    <w:p>
      <w:pPr>
        <w:widowControl w:val="0"/>
        <w:pBdr>
          <w:top w:val="nil"/>
          <w:left w:val="nil"/>
          <w:bottom w:val="nil"/>
          <w:right w:val="nil"/>
          <w:between w:val="nil"/>
        </w:pBdr>
        <w:tabs>
          <w:tab w:val="left" w:pos="423"/>
          <w:tab w:val="left" w:pos="567"/>
          <w:tab w:val="left" w:pos="993"/>
        </w:tabs>
        <w:spacing w:before="1" w:after="0" w:line="240" w:lineRule="auto"/>
        <w:ind w:right="49"/>
        <w:jc w:val="both"/>
        <w:rPr>
          <w:rFonts w:ascii="Arial" w:hAnsi="Arial" w:cs="Arial"/>
          <w:b/>
          <w:color w:val="000000"/>
        </w:rPr>
      </w:pPr>
    </w:p>
    <w:p>
      <w:pPr>
        <w:widowControl w:val="0"/>
        <w:numPr>
          <w:ilvl w:val="1"/>
          <w:numId w:val="24"/>
        </w:numPr>
        <w:pBdr>
          <w:top w:val="nil"/>
          <w:left w:val="nil"/>
          <w:bottom w:val="nil"/>
          <w:right w:val="nil"/>
          <w:between w:val="nil"/>
        </w:pBdr>
        <w:tabs>
          <w:tab w:val="left" w:pos="567"/>
          <w:tab w:val="left" w:pos="993"/>
        </w:tabs>
        <w:spacing w:before="1" w:after="0" w:line="240" w:lineRule="auto"/>
        <w:ind w:left="0" w:right="49" w:firstLine="0"/>
        <w:jc w:val="both"/>
        <w:rPr>
          <w:rFonts w:ascii="Arial" w:hAnsi="Arial" w:cs="Arial"/>
          <w:b/>
          <w:color w:val="000000"/>
        </w:rPr>
      </w:pPr>
      <w:r>
        <w:rPr>
          <w:rFonts w:ascii="Arial" w:hAnsi="Arial" w:cs="Arial"/>
          <w:b/>
          <w:color w:val="000000"/>
        </w:rPr>
        <w:t>Introducción.</w:t>
      </w:r>
    </w:p>
    <w:p>
      <w:pPr>
        <w:widowControl w:val="0"/>
        <w:pBdr>
          <w:top w:val="nil"/>
          <w:left w:val="nil"/>
          <w:bottom w:val="nil"/>
          <w:right w:val="nil"/>
          <w:between w:val="nil"/>
        </w:pBdr>
        <w:tabs>
          <w:tab w:val="left" w:pos="423"/>
        </w:tabs>
        <w:spacing w:before="1" w:after="0" w:line="240" w:lineRule="auto"/>
        <w:ind w:right="49"/>
        <w:jc w:val="both"/>
        <w:rPr>
          <w:rFonts w:ascii="Arial" w:hAnsi="Arial" w:cs="Arial"/>
          <w:b/>
          <w:color w:val="000000"/>
        </w:rPr>
      </w:pPr>
    </w:p>
    <w:p>
      <w:pPr>
        <w:pBdr>
          <w:top w:val="nil"/>
          <w:left w:val="nil"/>
          <w:bottom w:val="nil"/>
          <w:right w:val="nil"/>
          <w:between w:val="nil"/>
        </w:pBdr>
        <w:spacing w:line="240" w:lineRule="auto"/>
        <w:ind w:right="49"/>
        <w:jc w:val="both"/>
        <w:rPr>
          <w:rFonts w:ascii="Arial" w:hAnsi="Arial" w:cs="Arial"/>
          <w:color w:val="000000"/>
        </w:rPr>
      </w:pPr>
      <w:r>
        <w:rPr>
          <w:rFonts w:ascii="Arial" w:hAnsi="Arial" w:cs="Arial"/>
          <w:color w:val="000000"/>
        </w:rPr>
        <w:t>La Laguna de Cajititlán formó parte del gran lago del Estado de Jalisco en México; su significado proviene de su raíz náhuatl "</w:t>
      </w:r>
      <w:proofErr w:type="spellStart"/>
      <w:r>
        <w:rPr>
          <w:rFonts w:ascii="Arial" w:hAnsi="Arial" w:cs="Arial"/>
          <w:color w:val="000000"/>
        </w:rPr>
        <w:t>Caxitl</w:t>
      </w:r>
      <w:proofErr w:type="spellEnd"/>
      <w:r>
        <w:rPr>
          <w:rFonts w:ascii="Arial" w:hAnsi="Arial" w:cs="Arial"/>
          <w:color w:val="000000"/>
        </w:rPr>
        <w:t>" que significa cajete, platón, jícara o recipiente. Cuenta con una superficie de 400 hectáreas cubiertas de agua y es la única laguna del Área Metropolitana de Guadalajara.</w:t>
      </w:r>
    </w:p>
    <w:p>
      <w:pPr>
        <w:pBdr>
          <w:top w:val="nil"/>
          <w:left w:val="nil"/>
          <w:bottom w:val="nil"/>
          <w:right w:val="nil"/>
          <w:between w:val="nil"/>
        </w:pBdr>
        <w:spacing w:before="1" w:line="240" w:lineRule="auto"/>
        <w:ind w:right="49"/>
        <w:jc w:val="both"/>
        <w:rPr>
          <w:rFonts w:ascii="Arial" w:hAnsi="Arial" w:cs="Arial"/>
          <w:color w:val="000000"/>
        </w:rPr>
      </w:pPr>
      <w:r>
        <w:rPr>
          <w:rFonts w:ascii="Arial" w:hAnsi="Arial" w:cs="Arial"/>
          <w:color w:val="000000"/>
        </w:rPr>
        <w:t>Actualmente existen en el embalse de la Laguna de Cajititlán, problemas entre los que destacan la contaminación por diferentes medios, lo que ha afectado en gran medida la vida de las especies de peces que en ella habitan y por tanto la actividad de pesca de los pobladores, así como su imagen desde el punto de vista turístico y recreativo.</w:t>
      </w:r>
    </w:p>
    <w:p>
      <w:pPr>
        <w:pBdr>
          <w:top w:val="nil"/>
          <w:left w:val="nil"/>
          <w:bottom w:val="nil"/>
          <w:right w:val="nil"/>
          <w:between w:val="nil"/>
        </w:pBdr>
        <w:spacing w:before="1" w:line="240" w:lineRule="auto"/>
        <w:ind w:right="49"/>
        <w:jc w:val="both"/>
        <w:rPr>
          <w:rFonts w:ascii="Arial" w:hAnsi="Arial" w:cs="Arial"/>
          <w:color w:val="000000"/>
        </w:rPr>
      </w:pPr>
      <w:r>
        <w:rPr>
          <w:rFonts w:ascii="Arial" w:hAnsi="Arial" w:cs="Arial"/>
          <w:color w:val="000000"/>
        </w:rPr>
        <w:t xml:space="preserve">La pesca es una actividad de gran importancia que da el ingreso para el sustento de familias que viven en la Ribera de la laguna, pero debido a la problemática existente ésta actividad se ha visto afectada, el Ayuntamiento de Tlajomulco de Zúñiga, a través de  la Dirección General de Desarrollo Rural y su Dirección  de  Pesca,  ha  implementado el presente Programa de apoyo a los productores, quienes están organizados en Sociedades Cooperativas, como una alternativa para que con ello </w:t>
      </w:r>
      <w:r>
        <w:rPr>
          <w:rFonts w:ascii="Arial" w:hAnsi="Arial" w:cs="Arial"/>
        </w:rPr>
        <w:t>aseguren</w:t>
      </w:r>
      <w:r>
        <w:rPr>
          <w:rFonts w:ascii="Arial" w:hAnsi="Arial" w:cs="Arial"/>
          <w:color w:val="000000"/>
        </w:rPr>
        <w:t>, obtengan e incluso mejoren su nivel de ingresos y eleven en consecuencia el nivel de vida de ellos y el de sus familias.</w:t>
      </w:r>
    </w:p>
    <w:p>
      <w:pPr>
        <w:pBdr>
          <w:top w:val="nil"/>
          <w:left w:val="nil"/>
          <w:bottom w:val="nil"/>
          <w:right w:val="nil"/>
          <w:between w:val="nil"/>
        </w:pBdr>
        <w:spacing w:before="1" w:line="240" w:lineRule="auto"/>
        <w:ind w:right="49"/>
        <w:jc w:val="both"/>
        <w:rPr>
          <w:rFonts w:ascii="Arial" w:hAnsi="Arial" w:cs="Arial"/>
          <w:color w:val="000000"/>
        </w:rPr>
      </w:pPr>
      <w:r>
        <w:rPr>
          <w:rFonts w:ascii="Arial" w:hAnsi="Arial" w:cs="Arial"/>
          <w:color w:val="000000"/>
        </w:rPr>
        <w:t xml:space="preserve">Por otro lado, y como parte esencial del beneficio económico buscado para los productores, se trata de implementar un modelo de producción alternativo, que consiste en la instalación de estanques con </w:t>
      </w:r>
      <w:proofErr w:type="spellStart"/>
      <w:r>
        <w:rPr>
          <w:rFonts w:ascii="Arial" w:hAnsi="Arial" w:cs="Arial"/>
          <w:color w:val="000000"/>
        </w:rPr>
        <w:t>geomembranas</w:t>
      </w:r>
      <w:proofErr w:type="spellEnd"/>
      <w:r>
        <w:rPr>
          <w:rFonts w:ascii="Arial" w:hAnsi="Arial" w:cs="Arial"/>
          <w:color w:val="000000"/>
        </w:rPr>
        <w:t>, para la producción de peces, creando así una actividad productiva, rentable y sostenible.</w:t>
      </w:r>
    </w:p>
    <w:p>
      <w:pPr>
        <w:tabs>
          <w:tab w:val="left" w:pos="423"/>
        </w:tabs>
        <w:spacing w:line="240" w:lineRule="auto"/>
        <w:ind w:right="49"/>
        <w:jc w:val="both"/>
        <w:rPr>
          <w:rFonts w:ascii="Arial" w:hAnsi="Arial" w:cs="Arial"/>
          <w:b/>
        </w:rPr>
      </w:pPr>
      <w:bookmarkStart w:id="0" w:name="_gjdgxs" w:colFirst="0" w:colLast="0"/>
      <w:bookmarkEnd w:id="0"/>
      <w:r>
        <w:rPr>
          <w:rFonts w:ascii="Arial" w:hAnsi="Arial" w:cs="Arial"/>
          <w:b/>
        </w:rPr>
        <w:t>1.2.  Descripción Básica del Programa.</w:t>
      </w:r>
    </w:p>
    <w:p>
      <w:pPr>
        <w:tabs>
          <w:tab w:val="left" w:pos="142"/>
        </w:tabs>
        <w:spacing w:line="240" w:lineRule="auto"/>
        <w:ind w:right="49"/>
        <w:rPr>
          <w:rFonts w:ascii="Arial" w:hAnsi="Arial" w:cs="Arial"/>
        </w:rPr>
      </w:pPr>
      <w:r>
        <w:rPr>
          <w:rFonts w:ascii="Arial" w:hAnsi="Arial" w:cs="Arial"/>
        </w:rPr>
        <w:t xml:space="preserve">Instalación de estanques con </w:t>
      </w:r>
      <w:proofErr w:type="spellStart"/>
      <w:r>
        <w:rPr>
          <w:rFonts w:ascii="Arial" w:hAnsi="Arial" w:cs="Arial"/>
        </w:rPr>
        <w:t>geomembranas</w:t>
      </w:r>
      <w:proofErr w:type="spellEnd"/>
      <w:r>
        <w:rPr>
          <w:rFonts w:ascii="Arial" w:hAnsi="Arial" w:cs="Arial"/>
        </w:rPr>
        <w:t>, para la producción de peces, creando así una actividad productiva, rentable y sostenible.</w:t>
      </w:r>
    </w:p>
    <w:p>
      <w:pPr>
        <w:tabs>
          <w:tab w:val="left" w:pos="423"/>
        </w:tabs>
        <w:spacing w:line="240" w:lineRule="auto"/>
        <w:ind w:right="49"/>
        <w:jc w:val="both"/>
        <w:rPr>
          <w:rFonts w:ascii="Arial" w:hAnsi="Arial" w:cs="Arial"/>
          <w:b/>
        </w:rPr>
      </w:pPr>
      <w:r>
        <w:rPr>
          <w:rFonts w:ascii="Arial" w:hAnsi="Arial" w:cs="Arial"/>
          <w:b/>
        </w:rPr>
        <w:t>1.2.1. Nombre oficial del Programa.</w:t>
      </w:r>
    </w:p>
    <w:p>
      <w:pPr>
        <w:tabs>
          <w:tab w:val="left" w:pos="423"/>
        </w:tabs>
        <w:spacing w:line="240" w:lineRule="auto"/>
        <w:ind w:right="49"/>
        <w:jc w:val="both"/>
        <w:rPr>
          <w:rFonts w:ascii="Arial" w:hAnsi="Arial" w:cs="Arial"/>
        </w:rPr>
      </w:pPr>
      <w:r>
        <w:rPr>
          <w:rFonts w:ascii="Arial" w:hAnsi="Arial" w:cs="Arial"/>
        </w:rPr>
        <w:t>Programa para la generación de granjas acuícolas de la ribera de la laguna de                             Cajititlán para el impulso al sector pesquero.</w:t>
      </w:r>
    </w:p>
    <w:p>
      <w:pPr>
        <w:tabs>
          <w:tab w:val="left" w:pos="423"/>
        </w:tabs>
        <w:spacing w:line="240" w:lineRule="auto"/>
        <w:ind w:right="49"/>
        <w:jc w:val="both"/>
        <w:rPr>
          <w:rFonts w:ascii="Arial" w:hAnsi="Arial" w:cs="Arial"/>
        </w:rPr>
      </w:pPr>
      <w:r>
        <w:rPr>
          <w:rFonts w:ascii="Arial" w:hAnsi="Arial" w:cs="Arial"/>
          <w:b/>
        </w:rPr>
        <w:t xml:space="preserve">1.2.2. </w:t>
      </w:r>
      <w:r>
        <w:rPr>
          <w:rFonts w:ascii="Arial" w:hAnsi="Arial" w:cs="Arial"/>
        </w:rPr>
        <w:t>Alineación con el Plan Municipal de Desarrollo 2015-2018:</w:t>
      </w:r>
    </w:p>
    <w:p>
      <w:pPr>
        <w:tabs>
          <w:tab w:val="left" w:pos="423"/>
        </w:tabs>
        <w:spacing w:line="240" w:lineRule="auto"/>
        <w:ind w:right="49"/>
        <w:jc w:val="both"/>
        <w:rPr>
          <w:rFonts w:ascii="Arial" w:hAnsi="Arial" w:cs="Arial"/>
        </w:rPr>
      </w:pPr>
      <w:r>
        <w:rPr>
          <w:rFonts w:ascii="Arial" w:hAnsi="Arial" w:cs="Arial"/>
        </w:rPr>
        <w:tab/>
        <w:t>2. Tlajomulco sustentable.</w:t>
      </w:r>
    </w:p>
    <w:p>
      <w:pPr>
        <w:tabs>
          <w:tab w:val="left" w:pos="423"/>
        </w:tabs>
        <w:spacing w:line="240" w:lineRule="auto"/>
        <w:ind w:right="49"/>
        <w:jc w:val="both"/>
        <w:rPr>
          <w:rFonts w:ascii="Arial" w:hAnsi="Arial" w:cs="Arial"/>
        </w:rPr>
      </w:pPr>
      <w:r>
        <w:rPr>
          <w:rFonts w:ascii="Arial" w:hAnsi="Arial" w:cs="Arial"/>
        </w:rPr>
        <w:tab/>
        <w:t>7.1. Fortalecimiento del campo y los sectores tradicionales.</w:t>
      </w:r>
    </w:p>
    <w:p>
      <w:pPr>
        <w:tabs>
          <w:tab w:val="left" w:pos="423"/>
        </w:tabs>
        <w:spacing w:line="240" w:lineRule="auto"/>
        <w:ind w:right="49"/>
        <w:jc w:val="both"/>
        <w:rPr>
          <w:rFonts w:ascii="Arial" w:hAnsi="Arial" w:cs="Arial"/>
        </w:rPr>
      </w:pPr>
      <w:r>
        <w:rPr>
          <w:rFonts w:ascii="Arial" w:hAnsi="Arial" w:cs="Arial"/>
          <w:b/>
        </w:rPr>
        <w:t>1.2.3.</w:t>
      </w:r>
      <w:r>
        <w:rPr>
          <w:rFonts w:ascii="Arial" w:hAnsi="Arial" w:cs="Arial"/>
        </w:rPr>
        <w:t xml:space="preserve"> Derecho para el Desarrollo Social al que atiende.</w:t>
      </w:r>
    </w:p>
    <w:p>
      <w:pPr>
        <w:pStyle w:val="Prrafodelista"/>
        <w:numPr>
          <w:ilvl w:val="0"/>
          <w:numId w:val="36"/>
        </w:numPr>
        <w:tabs>
          <w:tab w:val="left" w:pos="426"/>
        </w:tabs>
        <w:spacing w:line="240" w:lineRule="auto"/>
        <w:ind w:left="426" w:right="49" w:firstLine="0"/>
        <w:jc w:val="both"/>
        <w:rPr>
          <w:rFonts w:ascii="Arial" w:hAnsi="Arial" w:cs="Arial"/>
        </w:rPr>
      </w:pPr>
      <w:r>
        <w:rPr>
          <w:rFonts w:ascii="Arial" w:hAnsi="Arial" w:cs="Arial"/>
        </w:rPr>
        <w:t>El derecho a la alimentación y nutrición adecuada.</w:t>
      </w:r>
    </w:p>
    <w:p>
      <w:pPr>
        <w:pStyle w:val="Prrafodelista"/>
        <w:numPr>
          <w:ilvl w:val="0"/>
          <w:numId w:val="36"/>
        </w:numPr>
        <w:tabs>
          <w:tab w:val="left" w:pos="426"/>
        </w:tabs>
        <w:spacing w:line="240" w:lineRule="auto"/>
        <w:ind w:left="426" w:right="49" w:firstLine="0"/>
        <w:jc w:val="both"/>
        <w:rPr>
          <w:rFonts w:ascii="Arial" w:hAnsi="Arial" w:cs="Arial"/>
        </w:rPr>
      </w:pPr>
      <w:r>
        <w:rPr>
          <w:rFonts w:ascii="Arial" w:hAnsi="Arial" w:cs="Arial"/>
        </w:rPr>
        <w:t>El derecho a un medio ambiente sano.</w:t>
      </w:r>
    </w:p>
    <w:p>
      <w:pPr>
        <w:pStyle w:val="Prrafodelista"/>
        <w:numPr>
          <w:ilvl w:val="0"/>
          <w:numId w:val="36"/>
        </w:numPr>
        <w:tabs>
          <w:tab w:val="left" w:pos="426"/>
        </w:tabs>
        <w:spacing w:line="240" w:lineRule="auto"/>
        <w:ind w:left="426" w:right="49" w:firstLine="0"/>
        <w:jc w:val="both"/>
        <w:rPr>
          <w:rFonts w:ascii="Arial" w:hAnsi="Arial" w:cs="Arial"/>
        </w:rPr>
      </w:pPr>
      <w:r>
        <w:rPr>
          <w:rFonts w:ascii="Arial" w:hAnsi="Arial" w:cs="Arial"/>
        </w:rPr>
        <w:t>El derecho al trabajo y la seguridad social.</w:t>
      </w:r>
    </w:p>
    <w:p>
      <w:pPr>
        <w:pStyle w:val="Prrafodelista"/>
        <w:tabs>
          <w:tab w:val="left" w:pos="0"/>
        </w:tabs>
        <w:spacing w:line="240" w:lineRule="auto"/>
        <w:ind w:left="0" w:right="49"/>
        <w:jc w:val="both"/>
        <w:rPr>
          <w:rFonts w:ascii="Arial" w:hAnsi="Arial" w:cs="Arial"/>
        </w:rPr>
      </w:pPr>
    </w:p>
    <w:p>
      <w:pPr>
        <w:tabs>
          <w:tab w:val="left" w:pos="423"/>
        </w:tabs>
        <w:spacing w:line="240" w:lineRule="auto"/>
        <w:ind w:right="49"/>
        <w:jc w:val="both"/>
        <w:rPr>
          <w:rFonts w:ascii="Arial" w:hAnsi="Arial" w:cs="Arial"/>
        </w:rPr>
      </w:pPr>
      <w:r>
        <w:rPr>
          <w:rFonts w:ascii="Arial" w:hAnsi="Arial" w:cs="Arial"/>
          <w:b/>
        </w:rPr>
        <w:t xml:space="preserve">1.2.4. </w:t>
      </w:r>
      <w:r>
        <w:rPr>
          <w:rFonts w:ascii="Arial" w:hAnsi="Arial" w:cs="Arial"/>
        </w:rPr>
        <w:t>Dependencia o entidad responsable:</w:t>
      </w:r>
    </w:p>
    <w:p>
      <w:pPr>
        <w:tabs>
          <w:tab w:val="left" w:pos="423"/>
        </w:tabs>
        <w:spacing w:line="240" w:lineRule="auto"/>
        <w:ind w:right="49" w:hanging="310"/>
        <w:jc w:val="both"/>
        <w:rPr>
          <w:rFonts w:ascii="Arial" w:hAnsi="Arial" w:cs="Arial"/>
        </w:rPr>
      </w:pPr>
      <w:r>
        <w:rPr>
          <w:rFonts w:ascii="Arial" w:hAnsi="Arial" w:cs="Arial"/>
        </w:rPr>
        <w:t xml:space="preserve">   </w:t>
      </w:r>
      <w:r>
        <w:rPr>
          <w:rFonts w:ascii="Arial" w:hAnsi="Arial" w:cs="Arial"/>
        </w:rPr>
        <w:tab/>
      </w:r>
      <w:r>
        <w:rPr>
          <w:rFonts w:ascii="Arial" w:hAnsi="Arial" w:cs="Arial"/>
        </w:rPr>
        <w:tab/>
        <w:t>Dirección de Pesca.</w:t>
      </w:r>
    </w:p>
    <w:p>
      <w:pPr>
        <w:tabs>
          <w:tab w:val="left" w:pos="423"/>
        </w:tabs>
        <w:spacing w:line="240" w:lineRule="auto"/>
        <w:ind w:right="49"/>
        <w:jc w:val="both"/>
        <w:rPr>
          <w:rFonts w:ascii="Arial" w:hAnsi="Arial" w:cs="Arial"/>
        </w:rPr>
      </w:pPr>
      <w:r>
        <w:rPr>
          <w:rFonts w:ascii="Arial" w:hAnsi="Arial" w:cs="Arial"/>
          <w:b/>
        </w:rPr>
        <w:t xml:space="preserve">1.2.5. </w:t>
      </w:r>
      <w:r>
        <w:rPr>
          <w:rFonts w:ascii="Arial" w:hAnsi="Arial" w:cs="Arial"/>
        </w:rPr>
        <w:t>Dirección General o área interna responsable:</w:t>
      </w:r>
    </w:p>
    <w:p>
      <w:pPr>
        <w:tabs>
          <w:tab w:val="left" w:pos="709"/>
        </w:tabs>
        <w:spacing w:line="240" w:lineRule="auto"/>
        <w:ind w:right="49" w:firstLine="426"/>
        <w:jc w:val="both"/>
        <w:rPr>
          <w:rFonts w:ascii="Arial" w:hAnsi="Arial" w:cs="Arial"/>
        </w:rPr>
      </w:pPr>
      <w:r>
        <w:rPr>
          <w:rFonts w:ascii="Arial" w:hAnsi="Arial" w:cs="Arial"/>
        </w:rPr>
        <w:t xml:space="preserve">Dirección General de Desarrollo Rural. </w:t>
      </w:r>
    </w:p>
    <w:p>
      <w:pPr>
        <w:tabs>
          <w:tab w:val="left" w:pos="423"/>
        </w:tabs>
        <w:spacing w:line="240" w:lineRule="auto"/>
        <w:ind w:right="49"/>
        <w:jc w:val="both"/>
        <w:rPr>
          <w:rFonts w:ascii="Arial" w:hAnsi="Arial" w:cs="Arial"/>
        </w:rPr>
      </w:pPr>
      <w:r>
        <w:rPr>
          <w:rFonts w:ascii="Arial" w:hAnsi="Arial" w:cs="Arial"/>
          <w:b/>
        </w:rPr>
        <w:t xml:space="preserve">1.2.6. </w:t>
      </w:r>
      <w:r>
        <w:rPr>
          <w:rFonts w:ascii="Arial" w:hAnsi="Arial" w:cs="Arial"/>
        </w:rPr>
        <w:t>Modalidades de apoyo:</w:t>
      </w:r>
    </w:p>
    <w:p>
      <w:pPr>
        <w:tabs>
          <w:tab w:val="left" w:pos="423"/>
        </w:tabs>
        <w:spacing w:line="240" w:lineRule="auto"/>
        <w:ind w:right="49" w:firstLine="426"/>
        <w:jc w:val="both"/>
        <w:rPr>
          <w:rFonts w:ascii="Arial" w:hAnsi="Arial" w:cs="Arial"/>
        </w:rPr>
      </w:pPr>
      <w:r>
        <w:rPr>
          <w:rFonts w:ascii="Arial" w:hAnsi="Arial" w:cs="Arial"/>
        </w:rPr>
        <w:t>En especie.</w:t>
      </w:r>
    </w:p>
    <w:p>
      <w:pPr>
        <w:tabs>
          <w:tab w:val="left" w:pos="423"/>
        </w:tabs>
        <w:spacing w:line="240" w:lineRule="auto"/>
        <w:ind w:right="49"/>
        <w:jc w:val="both"/>
        <w:rPr>
          <w:rFonts w:ascii="Arial" w:hAnsi="Arial" w:cs="Arial"/>
        </w:rPr>
      </w:pPr>
      <w:r>
        <w:rPr>
          <w:rFonts w:ascii="Arial" w:hAnsi="Arial" w:cs="Arial"/>
          <w:b/>
        </w:rPr>
        <w:lastRenderedPageBreak/>
        <w:t xml:space="preserve">1.2.7. </w:t>
      </w:r>
      <w:r>
        <w:rPr>
          <w:rFonts w:ascii="Arial" w:hAnsi="Arial" w:cs="Arial"/>
        </w:rPr>
        <w:t>Monto del presupuesto autorizado en el decreto del ejercicio correspondiente:</w:t>
      </w:r>
    </w:p>
    <w:p>
      <w:pPr>
        <w:tabs>
          <w:tab w:val="left" w:pos="423"/>
        </w:tabs>
        <w:spacing w:line="240" w:lineRule="auto"/>
        <w:ind w:left="426" w:right="49"/>
        <w:jc w:val="both"/>
        <w:rPr>
          <w:rFonts w:ascii="Arial" w:hAnsi="Arial" w:cs="Arial"/>
        </w:rPr>
      </w:pPr>
      <w:r>
        <w:rPr>
          <w:rFonts w:ascii="Arial" w:hAnsi="Arial" w:cs="Arial"/>
        </w:rPr>
        <w:t>$1´120,000.00 (UN MILLON CIENTO VEINTE MIL PESOS 00/100 MONEDA NACIONAL).</w:t>
      </w:r>
    </w:p>
    <w:p>
      <w:pPr>
        <w:tabs>
          <w:tab w:val="left" w:pos="709"/>
        </w:tabs>
        <w:spacing w:line="240" w:lineRule="auto"/>
        <w:ind w:right="49"/>
        <w:jc w:val="both"/>
        <w:rPr>
          <w:rFonts w:ascii="Arial" w:hAnsi="Arial" w:cs="Arial"/>
        </w:rPr>
      </w:pPr>
      <w:r>
        <w:rPr>
          <w:rFonts w:ascii="Arial" w:hAnsi="Arial" w:cs="Arial"/>
          <w:b/>
        </w:rPr>
        <w:t>1.2.8.</w:t>
      </w:r>
      <w:r>
        <w:rPr>
          <w:rFonts w:ascii="Arial" w:hAnsi="Arial" w:cs="Arial"/>
        </w:rPr>
        <w:t xml:space="preserve"> Clave numérica y denominación de la partida presupuestal afectada conforme al Decreto del Presupuesto de Egresos del ejercicio correspondiente.</w:t>
      </w:r>
    </w:p>
    <w:p>
      <w:pPr>
        <w:tabs>
          <w:tab w:val="left" w:pos="423"/>
        </w:tabs>
        <w:spacing w:line="240" w:lineRule="auto"/>
        <w:ind w:left="426" w:right="49"/>
        <w:rPr>
          <w:rFonts w:ascii="Arial" w:hAnsi="Arial" w:cs="Arial"/>
        </w:rPr>
      </w:pPr>
      <w:r>
        <w:rPr>
          <w:rFonts w:ascii="Arial" w:hAnsi="Arial" w:cs="Arial"/>
        </w:rPr>
        <w:t xml:space="preserve">Proyecto 105, Destinos 7, 8 y 9, partida presupuestal 4311. </w:t>
      </w:r>
    </w:p>
    <w:p>
      <w:pPr>
        <w:tabs>
          <w:tab w:val="left" w:pos="423"/>
        </w:tabs>
        <w:spacing w:line="240" w:lineRule="auto"/>
        <w:ind w:right="49"/>
        <w:jc w:val="both"/>
        <w:rPr>
          <w:rFonts w:ascii="Arial" w:hAnsi="Arial" w:cs="Arial"/>
        </w:rPr>
      </w:pPr>
      <w:r>
        <w:rPr>
          <w:rFonts w:ascii="Arial" w:hAnsi="Arial" w:cs="Arial"/>
          <w:b/>
        </w:rPr>
        <w:t>1.2.9.</w:t>
      </w:r>
      <w:r>
        <w:rPr>
          <w:rFonts w:ascii="Arial" w:hAnsi="Arial" w:cs="Arial"/>
        </w:rPr>
        <w:t xml:space="preserve"> Nombre y clave del Programa Presupuestario del que provienen sus recursos:</w:t>
      </w:r>
    </w:p>
    <w:p>
      <w:pPr>
        <w:tabs>
          <w:tab w:val="left" w:pos="423"/>
        </w:tabs>
        <w:spacing w:line="240" w:lineRule="auto"/>
        <w:ind w:left="426" w:right="49"/>
        <w:rPr>
          <w:rFonts w:ascii="Arial" w:hAnsi="Arial" w:cs="Arial"/>
        </w:rPr>
      </w:pPr>
      <w:r>
        <w:rPr>
          <w:rFonts w:ascii="Arial" w:hAnsi="Arial" w:cs="Arial"/>
        </w:rPr>
        <w:t>Subsidios a la Producción para el ejercicio fiscal 2019.</w:t>
      </w:r>
    </w:p>
    <w:p>
      <w:pPr>
        <w:pBdr>
          <w:top w:val="nil"/>
          <w:left w:val="nil"/>
          <w:bottom w:val="nil"/>
          <w:right w:val="nil"/>
          <w:between w:val="nil"/>
        </w:pBdr>
        <w:tabs>
          <w:tab w:val="left" w:pos="567"/>
        </w:tabs>
        <w:spacing w:line="240" w:lineRule="auto"/>
        <w:ind w:right="49"/>
        <w:jc w:val="both"/>
        <w:rPr>
          <w:rFonts w:ascii="Arial" w:hAnsi="Arial" w:cs="Arial"/>
        </w:rPr>
      </w:pPr>
      <w:r>
        <w:rPr>
          <w:rFonts w:ascii="Arial" w:hAnsi="Arial" w:cs="Arial"/>
          <w:b/>
        </w:rPr>
        <w:t>1.3.</w:t>
      </w:r>
      <w:r>
        <w:rPr>
          <w:rFonts w:ascii="Arial" w:hAnsi="Arial" w:cs="Arial"/>
        </w:rPr>
        <w:t xml:space="preserve"> </w:t>
      </w:r>
      <w:r>
        <w:rPr>
          <w:rFonts w:ascii="Arial" w:hAnsi="Arial" w:cs="Arial"/>
          <w:color w:val="000000"/>
        </w:rPr>
        <w:t xml:space="preserve">Fundamentación. </w:t>
      </w:r>
    </w:p>
    <w:p>
      <w:pPr>
        <w:spacing w:line="240" w:lineRule="auto"/>
        <w:ind w:right="49"/>
        <w:jc w:val="both"/>
        <w:rPr>
          <w:rFonts w:ascii="Arial" w:hAnsi="Arial" w:cs="Arial"/>
        </w:rPr>
      </w:pPr>
      <w:r>
        <w:rPr>
          <w:rFonts w:ascii="Arial" w:hAnsi="Arial" w:cs="Arial"/>
        </w:rPr>
        <w:t>Con fundamento en lo dispuesto por los artículos 25, 27 fracción XX y 115 fracción II de la Constitución Política de los Estados Unidos Mexicanos; artículos 1, 4, 6, 7, 11 y demás aplicables de la Ley de Desarrollo Rural Sustentable; artículos 14 fracciones I y VII, 17 fracciones I, II, III, V, VI, VII, X, XI, XII, XIV y XVI y 18 de la Ley General de Pesca y Acuacultura Sustentable; artículos 3, 5 fracción II, 11 y 12 de la Ley de Acuacultura y Pesca para el Estado de Jalisco y sus Municipios; artículos 1, 6, 8 fracción II, 23 fracciones VI, VII, 43, 46, 56, 133, 138 y demás aplicables de la Ley de Desarrollo Rural Sustentable del Estado de Jalisco; artículos 5, 129 fracción VI inciso D, 135 fracciones VII, VIII y IX, y demás aplicables del Reglamento de la Administración Pública del Municipio de Tlajomulco de Zúñiga, Jalisco.</w:t>
      </w:r>
    </w:p>
    <w:p>
      <w:pPr>
        <w:widowControl w:val="0"/>
        <w:numPr>
          <w:ilvl w:val="0"/>
          <w:numId w:val="24"/>
        </w:numPr>
        <w:pBdr>
          <w:top w:val="nil"/>
          <w:left w:val="nil"/>
          <w:bottom w:val="nil"/>
          <w:right w:val="nil"/>
          <w:between w:val="nil"/>
        </w:pBdr>
        <w:spacing w:after="0" w:line="240" w:lineRule="auto"/>
        <w:ind w:left="0" w:right="49" w:firstLine="0"/>
        <w:rPr>
          <w:rFonts w:ascii="Arial" w:hAnsi="Arial" w:cs="Arial"/>
          <w:b/>
          <w:color w:val="000000"/>
        </w:rPr>
      </w:pPr>
      <w:r>
        <w:rPr>
          <w:rFonts w:ascii="Arial" w:hAnsi="Arial" w:cs="Arial"/>
          <w:b/>
          <w:color w:val="000000"/>
        </w:rPr>
        <w:t>INCIDENCIA.</w:t>
      </w:r>
    </w:p>
    <w:p>
      <w:pPr>
        <w:widowControl w:val="0"/>
        <w:pBdr>
          <w:top w:val="nil"/>
          <w:left w:val="nil"/>
          <w:bottom w:val="nil"/>
          <w:right w:val="nil"/>
          <w:between w:val="nil"/>
        </w:pBdr>
        <w:spacing w:after="0" w:line="240" w:lineRule="auto"/>
        <w:ind w:right="49"/>
        <w:rPr>
          <w:rFonts w:ascii="Arial" w:hAnsi="Arial" w:cs="Arial"/>
          <w:b/>
          <w:color w:val="000000"/>
        </w:rPr>
      </w:pPr>
    </w:p>
    <w:p>
      <w:pPr>
        <w:widowControl w:val="0"/>
        <w:numPr>
          <w:ilvl w:val="1"/>
          <w:numId w:val="24"/>
        </w:numPr>
        <w:pBdr>
          <w:top w:val="nil"/>
          <w:left w:val="nil"/>
          <w:bottom w:val="nil"/>
          <w:right w:val="nil"/>
          <w:between w:val="nil"/>
        </w:pBdr>
        <w:tabs>
          <w:tab w:val="left" w:pos="1134"/>
        </w:tabs>
        <w:spacing w:after="0" w:line="240" w:lineRule="auto"/>
        <w:ind w:left="0" w:right="49" w:firstLine="0"/>
        <w:rPr>
          <w:rFonts w:ascii="Arial" w:hAnsi="Arial" w:cs="Arial"/>
          <w:color w:val="000000"/>
        </w:rPr>
      </w:pPr>
      <w:r>
        <w:rPr>
          <w:rFonts w:ascii="Arial" w:hAnsi="Arial" w:cs="Arial"/>
          <w:color w:val="000000"/>
        </w:rPr>
        <w:t>Objetivo.</w:t>
      </w:r>
      <w:r>
        <w:rPr>
          <w:rFonts w:ascii="Arial" w:hAnsi="Arial" w:cs="Arial"/>
          <w:color w:val="000000"/>
        </w:rPr>
        <w:tab/>
      </w:r>
    </w:p>
    <w:p>
      <w:pPr>
        <w:widowControl w:val="0"/>
        <w:pBdr>
          <w:top w:val="nil"/>
          <w:left w:val="nil"/>
          <w:bottom w:val="nil"/>
          <w:right w:val="nil"/>
          <w:between w:val="nil"/>
        </w:pBdr>
        <w:spacing w:after="0" w:line="240" w:lineRule="auto"/>
        <w:ind w:right="49"/>
        <w:rPr>
          <w:rFonts w:ascii="Arial" w:hAnsi="Arial" w:cs="Arial"/>
          <w:color w:val="000000"/>
        </w:rPr>
      </w:pPr>
    </w:p>
    <w:p>
      <w:pPr>
        <w:widowControl w:val="0"/>
        <w:numPr>
          <w:ilvl w:val="2"/>
          <w:numId w:val="24"/>
        </w:numPr>
        <w:pBdr>
          <w:top w:val="nil"/>
          <w:left w:val="nil"/>
          <w:bottom w:val="nil"/>
          <w:right w:val="nil"/>
          <w:between w:val="nil"/>
        </w:pBdr>
        <w:spacing w:after="0" w:line="240" w:lineRule="auto"/>
        <w:ind w:left="0" w:right="49" w:firstLine="0"/>
        <w:jc w:val="both"/>
        <w:rPr>
          <w:rFonts w:ascii="Arial" w:hAnsi="Arial" w:cs="Arial"/>
          <w:color w:val="000000"/>
        </w:rPr>
      </w:pPr>
      <w:r>
        <w:rPr>
          <w:rFonts w:ascii="Arial" w:hAnsi="Arial" w:cs="Arial"/>
          <w:color w:val="000000"/>
        </w:rPr>
        <w:t xml:space="preserve">Objetivo general: Apoyar la actividad pesquera dentro del Municipio, proveyendo de equipo e insumos que incrementen la producción de granjas acuícolas  de las y los  pescadores  existentes de la  Ribera de la Laguna de </w:t>
      </w:r>
      <w:r>
        <w:rPr>
          <w:rFonts w:ascii="Arial" w:hAnsi="Arial" w:cs="Arial"/>
        </w:rPr>
        <w:t>Cajititlán</w:t>
      </w:r>
      <w:r>
        <w:rPr>
          <w:rFonts w:ascii="Arial" w:hAnsi="Arial" w:cs="Arial"/>
          <w:color w:val="000000"/>
        </w:rPr>
        <w:t>.</w:t>
      </w:r>
    </w:p>
    <w:p>
      <w:pPr>
        <w:widowControl w:val="0"/>
        <w:pBdr>
          <w:top w:val="nil"/>
          <w:left w:val="nil"/>
          <w:bottom w:val="nil"/>
          <w:right w:val="nil"/>
          <w:between w:val="nil"/>
        </w:pBdr>
        <w:spacing w:after="0" w:line="240" w:lineRule="auto"/>
        <w:ind w:right="49"/>
        <w:rPr>
          <w:rFonts w:ascii="Arial" w:hAnsi="Arial" w:cs="Arial"/>
          <w:color w:val="000000"/>
        </w:rPr>
      </w:pPr>
    </w:p>
    <w:p>
      <w:pPr>
        <w:widowControl w:val="0"/>
        <w:numPr>
          <w:ilvl w:val="2"/>
          <w:numId w:val="24"/>
        </w:numPr>
        <w:pBdr>
          <w:top w:val="nil"/>
          <w:left w:val="nil"/>
          <w:bottom w:val="nil"/>
          <w:right w:val="nil"/>
          <w:between w:val="nil"/>
        </w:pBdr>
        <w:spacing w:after="0" w:line="240" w:lineRule="auto"/>
        <w:ind w:left="0" w:right="49" w:firstLine="0"/>
        <w:rPr>
          <w:rFonts w:ascii="Arial" w:hAnsi="Arial" w:cs="Arial"/>
          <w:color w:val="000000"/>
        </w:rPr>
      </w:pPr>
      <w:r>
        <w:rPr>
          <w:rFonts w:ascii="Arial" w:hAnsi="Arial" w:cs="Arial"/>
          <w:color w:val="000000"/>
        </w:rPr>
        <w:t>Objetivos específicos:</w:t>
      </w:r>
    </w:p>
    <w:p>
      <w:pPr>
        <w:widowControl w:val="0"/>
        <w:pBdr>
          <w:top w:val="nil"/>
          <w:left w:val="nil"/>
          <w:bottom w:val="nil"/>
          <w:right w:val="nil"/>
          <w:between w:val="nil"/>
        </w:pBdr>
        <w:spacing w:after="0" w:line="240" w:lineRule="auto"/>
        <w:ind w:right="49"/>
        <w:rPr>
          <w:rFonts w:ascii="Arial" w:hAnsi="Arial" w:cs="Arial"/>
          <w:color w:val="000000"/>
        </w:rPr>
      </w:pPr>
    </w:p>
    <w:p>
      <w:pPr>
        <w:widowControl w:val="0"/>
        <w:numPr>
          <w:ilvl w:val="0"/>
          <w:numId w:val="22"/>
        </w:numPr>
        <w:pBdr>
          <w:top w:val="nil"/>
          <w:left w:val="nil"/>
          <w:bottom w:val="nil"/>
          <w:right w:val="nil"/>
          <w:between w:val="nil"/>
        </w:pBdr>
        <w:tabs>
          <w:tab w:val="left" w:pos="541"/>
        </w:tabs>
        <w:spacing w:after="0" w:line="240" w:lineRule="auto"/>
        <w:ind w:left="426" w:right="49" w:firstLine="0"/>
        <w:rPr>
          <w:rFonts w:ascii="Arial" w:hAnsi="Arial" w:cs="Arial"/>
          <w:color w:val="000000"/>
        </w:rPr>
      </w:pPr>
      <w:r>
        <w:rPr>
          <w:rFonts w:ascii="Arial" w:hAnsi="Arial" w:cs="Arial"/>
          <w:color w:val="000000"/>
        </w:rPr>
        <w:t xml:space="preserve">Instalar  12 estanques de </w:t>
      </w:r>
      <w:proofErr w:type="spellStart"/>
      <w:r>
        <w:rPr>
          <w:rFonts w:ascii="Arial" w:hAnsi="Arial" w:cs="Arial"/>
          <w:color w:val="000000"/>
        </w:rPr>
        <w:t>geomembranas</w:t>
      </w:r>
      <w:proofErr w:type="spellEnd"/>
      <w:r>
        <w:rPr>
          <w:rFonts w:ascii="Arial" w:hAnsi="Arial" w:cs="Arial"/>
          <w:color w:val="000000"/>
        </w:rPr>
        <w:t xml:space="preserve"> y  sus complementos, alevines y otorgar alimento para peces necesarias para la operación y producción de granjas acuícolas.</w:t>
      </w:r>
    </w:p>
    <w:p>
      <w:pPr>
        <w:widowControl w:val="0"/>
        <w:pBdr>
          <w:top w:val="nil"/>
          <w:left w:val="nil"/>
          <w:bottom w:val="nil"/>
          <w:right w:val="nil"/>
          <w:between w:val="nil"/>
        </w:pBdr>
        <w:tabs>
          <w:tab w:val="left" w:pos="541"/>
          <w:tab w:val="left" w:pos="3105"/>
        </w:tabs>
        <w:spacing w:after="0" w:line="240" w:lineRule="auto"/>
        <w:ind w:left="426" w:right="49"/>
        <w:rPr>
          <w:rFonts w:ascii="Arial" w:hAnsi="Arial" w:cs="Arial"/>
          <w:color w:val="000000"/>
        </w:rPr>
      </w:pPr>
      <w:r>
        <w:rPr>
          <w:rFonts w:ascii="Arial" w:hAnsi="Arial" w:cs="Arial"/>
          <w:color w:val="000000"/>
        </w:rPr>
        <w:tab/>
      </w:r>
    </w:p>
    <w:p>
      <w:pPr>
        <w:widowControl w:val="0"/>
        <w:numPr>
          <w:ilvl w:val="0"/>
          <w:numId w:val="22"/>
        </w:numPr>
        <w:pBdr>
          <w:top w:val="nil"/>
          <w:left w:val="nil"/>
          <w:bottom w:val="nil"/>
          <w:right w:val="nil"/>
          <w:between w:val="nil"/>
        </w:pBdr>
        <w:tabs>
          <w:tab w:val="left" w:pos="541"/>
        </w:tabs>
        <w:spacing w:after="0" w:line="240" w:lineRule="auto"/>
        <w:ind w:left="426" w:right="49" w:firstLine="0"/>
        <w:rPr>
          <w:rFonts w:ascii="Arial" w:hAnsi="Arial" w:cs="Arial"/>
          <w:color w:val="000000"/>
        </w:rPr>
      </w:pPr>
      <w:r>
        <w:rPr>
          <w:rFonts w:ascii="Arial" w:hAnsi="Arial" w:cs="Arial"/>
          <w:color w:val="000000"/>
        </w:rPr>
        <w:t xml:space="preserve">Aumentar  con  estanques   de </w:t>
      </w:r>
      <w:proofErr w:type="spellStart"/>
      <w:r>
        <w:rPr>
          <w:rFonts w:ascii="Arial" w:hAnsi="Arial" w:cs="Arial"/>
          <w:color w:val="000000"/>
        </w:rPr>
        <w:t>geomembranas</w:t>
      </w:r>
      <w:proofErr w:type="spellEnd"/>
      <w:r>
        <w:rPr>
          <w:rFonts w:ascii="Arial" w:hAnsi="Arial" w:cs="Arial"/>
          <w:color w:val="000000"/>
        </w:rPr>
        <w:t xml:space="preserve"> la  capacidad de producción  entre  25% al 50% en las granjas existentes.</w:t>
      </w:r>
    </w:p>
    <w:p>
      <w:pPr>
        <w:widowControl w:val="0"/>
        <w:pBdr>
          <w:top w:val="nil"/>
          <w:left w:val="nil"/>
          <w:bottom w:val="nil"/>
          <w:right w:val="nil"/>
          <w:between w:val="nil"/>
        </w:pBdr>
        <w:tabs>
          <w:tab w:val="left" w:pos="541"/>
        </w:tabs>
        <w:spacing w:after="0" w:line="240" w:lineRule="auto"/>
        <w:ind w:right="49"/>
        <w:rPr>
          <w:rFonts w:ascii="Arial" w:hAnsi="Arial" w:cs="Arial"/>
          <w:color w:val="000000"/>
        </w:rPr>
      </w:pPr>
    </w:p>
    <w:p>
      <w:pPr>
        <w:widowControl w:val="0"/>
        <w:numPr>
          <w:ilvl w:val="1"/>
          <w:numId w:val="24"/>
        </w:numPr>
        <w:pBdr>
          <w:top w:val="nil"/>
          <w:left w:val="nil"/>
          <w:bottom w:val="nil"/>
          <w:right w:val="nil"/>
          <w:between w:val="nil"/>
        </w:pBdr>
        <w:tabs>
          <w:tab w:val="left" w:pos="579"/>
        </w:tabs>
        <w:spacing w:after="0" w:line="240" w:lineRule="auto"/>
        <w:ind w:left="0" w:right="49" w:firstLine="0"/>
        <w:rPr>
          <w:rFonts w:ascii="Arial" w:hAnsi="Arial" w:cs="Arial"/>
          <w:color w:val="000000"/>
        </w:rPr>
      </w:pPr>
      <w:r>
        <w:rPr>
          <w:rFonts w:ascii="Arial" w:hAnsi="Arial" w:cs="Arial"/>
          <w:color w:val="000000"/>
        </w:rPr>
        <w:t>Cobertura Geográfica:</w:t>
      </w:r>
    </w:p>
    <w:p>
      <w:pPr>
        <w:widowControl w:val="0"/>
        <w:pBdr>
          <w:top w:val="nil"/>
          <w:left w:val="nil"/>
          <w:bottom w:val="nil"/>
          <w:right w:val="nil"/>
          <w:between w:val="nil"/>
        </w:pBdr>
        <w:tabs>
          <w:tab w:val="left" w:pos="579"/>
        </w:tabs>
        <w:spacing w:after="0" w:line="240" w:lineRule="auto"/>
        <w:ind w:right="49"/>
        <w:rPr>
          <w:rFonts w:ascii="Arial" w:hAnsi="Arial" w:cs="Arial"/>
          <w:color w:val="000000"/>
        </w:rPr>
      </w:pPr>
    </w:p>
    <w:p>
      <w:pPr>
        <w:pBdr>
          <w:top w:val="nil"/>
          <w:left w:val="nil"/>
          <w:bottom w:val="nil"/>
          <w:right w:val="nil"/>
          <w:between w:val="nil"/>
        </w:pBdr>
        <w:tabs>
          <w:tab w:val="left" w:pos="579"/>
        </w:tabs>
        <w:spacing w:line="240" w:lineRule="auto"/>
        <w:ind w:right="49"/>
        <w:rPr>
          <w:rFonts w:ascii="Arial" w:hAnsi="Arial" w:cs="Arial"/>
          <w:color w:val="000000"/>
        </w:rPr>
      </w:pPr>
      <w:r>
        <w:rPr>
          <w:rFonts w:ascii="Arial" w:hAnsi="Arial" w:cs="Arial"/>
          <w:color w:val="000000"/>
        </w:rPr>
        <w:t>Sector pesquero, cooperativas de pescadores  que realicen actividad acuícola  de las poblaciones de la ribera de la Laguna de Cajititlán.</w:t>
      </w:r>
    </w:p>
    <w:p>
      <w:pPr>
        <w:widowControl w:val="0"/>
        <w:numPr>
          <w:ilvl w:val="1"/>
          <w:numId w:val="24"/>
        </w:numPr>
        <w:pBdr>
          <w:top w:val="nil"/>
          <w:left w:val="nil"/>
          <w:bottom w:val="nil"/>
          <w:right w:val="nil"/>
          <w:between w:val="nil"/>
        </w:pBdr>
        <w:tabs>
          <w:tab w:val="left" w:pos="579"/>
        </w:tabs>
        <w:spacing w:after="0" w:line="240" w:lineRule="auto"/>
        <w:ind w:left="0" w:right="49" w:firstLine="0"/>
        <w:jc w:val="both"/>
        <w:rPr>
          <w:rFonts w:ascii="Arial" w:hAnsi="Arial" w:cs="Arial"/>
          <w:color w:val="000000"/>
        </w:rPr>
      </w:pPr>
      <w:r>
        <w:rPr>
          <w:rFonts w:ascii="Arial" w:hAnsi="Arial" w:cs="Arial"/>
          <w:color w:val="000000"/>
        </w:rPr>
        <w:t xml:space="preserve">Población Objetivo. Pescadoras y pescadores que pertenezcan a cooperativas que realicen actividad acuícola  legalmente constituidas y pescadores que decidan iniciar la actividad acuícola dentro del Municipio de Tlajomulco de Zúñiga, en la ribera de la Laguna de </w:t>
      </w:r>
      <w:proofErr w:type="spellStart"/>
      <w:r>
        <w:rPr>
          <w:rFonts w:ascii="Arial" w:hAnsi="Arial" w:cs="Arial"/>
        </w:rPr>
        <w:t>Cajititlán</w:t>
      </w:r>
      <w:proofErr w:type="spellEnd"/>
      <w:r>
        <w:rPr>
          <w:rFonts w:ascii="Arial" w:hAnsi="Arial" w:cs="Arial"/>
          <w:color w:val="000000"/>
        </w:rPr>
        <w:t>.</w:t>
      </w:r>
    </w:p>
    <w:p>
      <w:pPr>
        <w:widowControl w:val="0"/>
        <w:pBdr>
          <w:top w:val="nil"/>
          <w:left w:val="nil"/>
          <w:bottom w:val="nil"/>
          <w:right w:val="nil"/>
          <w:between w:val="nil"/>
        </w:pBdr>
        <w:tabs>
          <w:tab w:val="left" w:pos="579"/>
        </w:tabs>
        <w:spacing w:after="0" w:line="240" w:lineRule="auto"/>
        <w:ind w:right="49"/>
        <w:jc w:val="both"/>
        <w:rPr>
          <w:rFonts w:ascii="Arial" w:hAnsi="Arial" w:cs="Arial"/>
          <w:color w:val="000000"/>
        </w:rPr>
      </w:pPr>
    </w:p>
    <w:p>
      <w:pPr>
        <w:widowControl w:val="0"/>
        <w:numPr>
          <w:ilvl w:val="1"/>
          <w:numId w:val="24"/>
        </w:numPr>
        <w:pBdr>
          <w:top w:val="nil"/>
          <w:left w:val="nil"/>
          <w:bottom w:val="nil"/>
          <w:right w:val="nil"/>
          <w:between w:val="nil"/>
        </w:pBdr>
        <w:spacing w:after="0" w:line="240" w:lineRule="auto"/>
        <w:ind w:left="0" w:right="49" w:firstLine="0"/>
        <w:rPr>
          <w:rFonts w:ascii="Arial" w:hAnsi="Arial" w:cs="Arial"/>
          <w:color w:val="000000"/>
        </w:rPr>
      </w:pPr>
      <w:r>
        <w:rPr>
          <w:rFonts w:ascii="Arial" w:hAnsi="Arial" w:cs="Arial"/>
          <w:color w:val="000000"/>
        </w:rPr>
        <w:t>Características de los beneficios.</w:t>
      </w:r>
    </w:p>
    <w:p>
      <w:pPr>
        <w:widowControl w:val="0"/>
        <w:pBdr>
          <w:top w:val="nil"/>
          <w:left w:val="nil"/>
          <w:bottom w:val="nil"/>
          <w:right w:val="nil"/>
          <w:between w:val="nil"/>
        </w:pBdr>
        <w:spacing w:after="0" w:line="240" w:lineRule="auto"/>
        <w:ind w:right="49"/>
        <w:rPr>
          <w:rFonts w:ascii="Arial" w:hAnsi="Arial" w:cs="Arial"/>
          <w:color w:val="000000"/>
        </w:rPr>
      </w:pPr>
    </w:p>
    <w:p>
      <w:pPr>
        <w:widowControl w:val="0"/>
        <w:numPr>
          <w:ilvl w:val="2"/>
          <w:numId w:val="24"/>
        </w:numPr>
        <w:pBdr>
          <w:top w:val="nil"/>
          <w:left w:val="nil"/>
          <w:bottom w:val="nil"/>
          <w:right w:val="nil"/>
          <w:between w:val="nil"/>
        </w:pBdr>
        <w:spacing w:after="0" w:line="240" w:lineRule="auto"/>
        <w:ind w:left="0" w:right="49" w:firstLine="0"/>
        <w:rPr>
          <w:rFonts w:ascii="Arial" w:hAnsi="Arial" w:cs="Arial"/>
          <w:color w:val="000000"/>
        </w:rPr>
      </w:pPr>
      <w:r>
        <w:rPr>
          <w:rFonts w:ascii="Arial" w:hAnsi="Arial" w:cs="Arial"/>
          <w:color w:val="000000"/>
        </w:rPr>
        <w:t>Tipo de recursos: Municipales a fondo perdido.</w:t>
      </w:r>
    </w:p>
    <w:p>
      <w:pPr>
        <w:pBdr>
          <w:top w:val="nil"/>
          <w:left w:val="nil"/>
          <w:bottom w:val="nil"/>
          <w:right w:val="nil"/>
          <w:between w:val="nil"/>
        </w:pBdr>
        <w:spacing w:after="0" w:line="240" w:lineRule="auto"/>
        <w:ind w:right="49"/>
        <w:rPr>
          <w:rFonts w:ascii="Arial" w:hAnsi="Arial" w:cs="Arial"/>
          <w:color w:val="000000"/>
        </w:rPr>
      </w:pPr>
    </w:p>
    <w:p>
      <w:pPr>
        <w:widowControl w:val="0"/>
        <w:numPr>
          <w:ilvl w:val="2"/>
          <w:numId w:val="24"/>
        </w:numPr>
        <w:pBdr>
          <w:top w:val="nil"/>
          <w:left w:val="nil"/>
          <w:bottom w:val="nil"/>
          <w:right w:val="nil"/>
          <w:between w:val="nil"/>
        </w:pBdr>
        <w:spacing w:after="0" w:line="240" w:lineRule="auto"/>
        <w:ind w:left="0" w:right="49" w:firstLine="0"/>
        <w:jc w:val="both"/>
        <w:rPr>
          <w:rFonts w:ascii="Arial" w:hAnsi="Arial" w:cs="Arial"/>
          <w:color w:val="000000"/>
        </w:rPr>
      </w:pPr>
      <w:r>
        <w:rPr>
          <w:rFonts w:ascii="Arial" w:hAnsi="Arial" w:cs="Arial"/>
          <w:color w:val="000000"/>
        </w:rPr>
        <w:t>Tipos de Apoyos: En especie y complementarios a la inversión que realicen los beneficiarios del Programa.</w:t>
      </w:r>
    </w:p>
    <w:p>
      <w:pPr>
        <w:pBdr>
          <w:top w:val="nil"/>
          <w:left w:val="nil"/>
          <w:bottom w:val="nil"/>
          <w:right w:val="nil"/>
          <w:between w:val="nil"/>
        </w:pBdr>
        <w:spacing w:after="0" w:line="240" w:lineRule="auto"/>
        <w:ind w:right="49"/>
        <w:rPr>
          <w:rFonts w:ascii="Arial" w:hAnsi="Arial" w:cs="Arial"/>
          <w:color w:val="000000"/>
        </w:rPr>
      </w:pPr>
    </w:p>
    <w:p>
      <w:pPr>
        <w:pStyle w:val="Prrafodelista"/>
        <w:widowControl w:val="0"/>
        <w:numPr>
          <w:ilvl w:val="1"/>
          <w:numId w:val="24"/>
        </w:numPr>
        <w:pBdr>
          <w:top w:val="nil"/>
          <w:left w:val="nil"/>
          <w:bottom w:val="nil"/>
          <w:right w:val="nil"/>
          <w:between w:val="nil"/>
        </w:pBdr>
        <w:tabs>
          <w:tab w:val="left" w:pos="579"/>
        </w:tabs>
        <w:spacing w:line="240" w:lineRule="auto"/>
        <w:ind w:left="0" w:right="49" w:firstLine="0"/>
        <w:rPr>
          <w:rFonts w:ascii="Arial" w:hAnsi="Arial" w:cs="Arial"/>
          <w:color w:val="000000"/>
        </w:rPr>
      </w:pPr>
      <w:r>
        <w:rPr>
          <w:rFonts w:ascii="Arial" w:hAnsi="Arial" w:cs="Arial"/>
          <w:color w:val="000000"/>
        </w:rPr>
        <w:t>Características de los Apoyos:</w:t>
      </w:r>
    </w:p>
    <w:p>
      <w:pPr>
        <w:pBdr>
          <w:top w:val="nil"/>
          <w:left w:val="nil"/>
          <w:bottom w:val="nil"/>
          <w:right w:val="nil"/>
          <w:between w:val="nil"/>
        </w:pBdr>
        <w:spacing w:after="0" w:line="240" w:lineRule="auto"/>
        <w:ind w:right="49"/>
        <w:rPr>
          <w:rFonts w:ascii="Arial" w:hAnsi="Arial" w:cs="Arial"/>
          <w:color w:val="000000"/>
        </w:rPr>
      </w:pPr>
    </w:p>
    <w:p>
      <w:pPr>
        <w:widowControl w:val="0"/>
        <w:numPr>
          <w:ilvl w:val="0"/>
          <w:numId w:val="23"/>
        </w:numPr>
        <w:pBdr>
          <w:top w:val="nil"/>
          <w:left w:val="nil"/>
          <w:bottom w:val="nil"/>
          <w:right w:val="nil"/>
          <w:between w:val="nil"/>
        </w:pBdr>
        <w:tabs>
          <w:tab w:val="left" w:pos="541"/>
        </w:tabs>
        <w:spacing w:after="0" w:line="240" w:lineRule="auto"/>
        <w:ind w:left="426" w:right="49" w:firstLine="0"/>
        <w:jc w:val="both"/>
        <w:rPr>
          <w:rFonts w:ascii="Arial" w:hAnsi="Arial" w:cs="Arial"/>
          <w:color w:val="000000"/>
        </w:rPr>
      </w:pPr>
      <w:r>
        <w:rPr>
          <w:rFonts w:ascii="Arial" w:hAnsi="Arial" w:cs="Arial"/>
          <w:color w:val="000000"/>
        </w:rPr>
        <w:t xml:space="preserve">Instalación y puesta en marcha de doce estanques de </w:t>
      </w:r>
      <w:proofErr w:type="spellStart"/>
      <w:r>
        <w:rPr>
          <w:rFonts w:ascii="Arial" w:hAnsi="Arial" w:cs="Arial"/>
          <w:color w:val="000000"/>
        </w:rPr>
        <w:t>geomembranas</w:t>
      </w:r>
      <w:proofErr w:type="spellEnd"/>
      <w:r>
        <w:rPr>
          <w:rFonts w:ascii="Arial" w:hAnsi="Arial" w:cs="Arial"/>
          <w:color w:val="000000"/>
        </w:rPr>
        <w:t xml:space="preserve"> de 9 metros de diámetro, cuatro aireadores tipo </w:t>
      </w:r>
      <w:proofErr w:type="spellStart"/>
      <w:r>
        <w:rPr>
          <w:rFonts w:ascii="Arial" w:hAnsi="Arial" w:cs="Arial"/>
          <w:color w:val="000000"/>
        </w:rPr>
        <w:t>Blower</w:t>
      </w:r>
      <w:proofErr w:type="spellEnd"/>
      <w:r>
        <w:rPr>
          <w:rFonts w:ascii="Arial" w:hAnsi="Arial" w:cs="Arial"/>
          <w:color w:val="000000"/>
        </w:rPr>
        <w:t xml:space="preserve"> de 2 Hp con su línea de distribución de aire para tres estanques, ochenta y cuatro discos difusores de 9.0 pulgadas a base polietileno con su línea de aireación y cuatro tapas circulares tipo invernadero de 10 metros de diámetro con 3 metros de altura.</w:t>
      </w:r>
    </w:p>
    <w:p>
      <w:pPr>
        <w:widowControl w:val="0"/>
        <w:pBdr>
          <w:top w:val="nil"/>
          <w:left w:val="nil"/>
          <w:bottom w:val="nil"/>
          <w:right w:val="nil"/>
          <w:between w:val="nil"/>
        </w:pBdr>
        <w:tabs>
          <w:tab w:val="left" w:pos="541"/>
        </w:tabs>
        <w:spacing w:after="0" w:line="240" w:lineRule="auto"/>
        <w:ind w:left="426" w:right="49"/>
        <w:jc w:val="both"/>
        <w:rPr>
          <w:rFonts w:ascii="Arial" w:hAnsi="Arial" w:cs="Arial"/>
          <w:color w:val="000000"/>
        </w:rPr>
      </w:pPr>
    </w:p>
    <w:p>
      <w:pPr>
        <w:widowControl w:val="0"/>
        <w:numPr>
          <w:ilvl w:val="0"/>
          <w:numId w:val="23"/>
        </w:numPr>
        <w:pBdr>
          <w:top w:val="nil"/>
          <w:left w:val="nil"/>
          <w:bottom w:val="nil"/>
          <w:right w:val="nil"/>
          <w:between w:val="nil"/>
        </w:pBdr>
        <w:tabs>
          <w:tab w:val="left" w:pos="541"/>
        </w:tabs>
        <w:spacing w:after="0" w:line="240" w:lineRule="auto"/>
        <w:ind w:left="426" w:right="49" w:firstLine="0"/>
        <w:jc w:val="both"/>
        <w:rPr>
          <w:rFonts w:ascii="Arial" w:hAnsi="Arial" w:cs="Arial"/>
          <w:color w:val="000000"/>
        </w:rPr>
      </w:pPr>
      <w:r>
        <w:rPr>
          <w:rFonts w:ascii="Arial" w:hAnsi="Arial" w:cs="Arial"/>
          <w:color w:val="000000"/>
        </w:rPr>
        <w:t>Alimento para peces necesarios para la producción en granjas acuícolas.</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3"/>
        </w:numPr>
        <w:pBdr>
          <w:top w:val="nil"/>
          <w:left w:val="nil"/>
          <w:bottom w:val="nil"/>
          <w:right w:val="nil"/>
          <w:between w:val="nil"/>
        </w:pBdr>
        <w:tabs>
          <w:tab w:val="left" w:pos="541"/>
        </w:tabs>
        <w:spacing w:after="0" w:line="240" w:lineRule="auto"/>
        <w:ind w:left="426" w:right="49" w:firstLine="0"/>
        <w:jc w:val="both"/>
        <w:rPr>
          <w:rFonts w:ascii="Arial" w:hAnsi="Arial" w:cs="Arial"/>
          <w:color w:val="000000"/>
        </w:rPr>
      </w:pPr>
      <w:r>
        <w:rPr>
          <w:rFonts w:ascii="Arial" w:hAnsi="Arial" w:cs="Arial"/>
          <w:color w:val="000000"/>
        </w:rPr>
        <w:t>Alevines hormonados (sólo machos) para la producción en granjas acuícolas.</w:t>
      </w:r>
    </w:p>
    <w:p>
      <w:pPr>
        <w:pBdr>
          <w:top w:val="nil"/>
          <w:left w:val="nil"/>
          <w:bottom w:val="nil"/>
          <w:right w:val="nil"/>
          <w:between w:val="nil"/>
        </w:pBdr>
        <w:spacing w:after="0" w:line="240" w:lineRule="auto"/>
        <w:ind w:right="49" w:firstLine="142"/>
        <w:rPr>
          <w:rFonts w:ascii="Arial" w:hAnsi="Arial" w:cs="Arial"/>
          <w:color w:val="000000"/>
        </w:rPr>
      </w:pPr>
    </w:p>
    <w:p>
      <w:pPr>
        <w:pBdr>
          <w:top w:val="nil"/>
          <w:left w:val="nil"/>
          <w:bottom w:val="nil"/>
          <w:right w:val="nil"/>
          <w:between w:val="nil"/>
        </w:pBdr>
        <w:spacing w:after="0" w:line="240" w:lineRule="auto"/>
        <w:ind w:right="49"/>
        <w:jc w:val="both"/>
        <w:rPr>
          <w:rFonts w:ascii="Arial" w:hAnsi="Arial" w:cs="Arial"/>
          <w:color w:val="000000"/>
        </w:rPr>
      </w:pPr>
      <w:r>
        <w:rPr>
          <w:rFonts w:ascii="Arial" w:hAnsi="Arial" w:cs="Arial"/>
          <w:color w:val="000000"/>
        </w:rPr>
        <w:t>El número de apoyos podrá modificarse por variaciones de precios de los insumos del Programa, lo cual podrá determinar el Comité de Dictaminador, hasta por el límite presupuestal del mismo.</w:t>
      </w:r>
    </w:p>
    <w:p>
      <w:pPr>
        <w:pBdr>
          <w:top w:val="nil"/>
          <w:left w:val="nil"/>
          <w:bottom w:val="nil"/>
          <w:right w:val="nil"/>
          <w:between w:val="nil"/>
        </w:pBdr>
        <w:spacing w:after="0" w:line="240" w:lineRule="auto"/>
        <w:ind w:right="49"/>
        <w:jc w:val="both"/>
        <w:rPr>
          <w:rFonts w:ascii="Arial" w:hAnsi="Arial" w:cs="Arial"/>
          <w:color w:val="000000"/>
        </w:rPr>
      </w:pPr>
    </w:p>
    <w:p>
      <w:pPr>
        <w:pStyle w:val="Prrafodelista"/>
        <w:numPr>
          <w:ilvl w:val="2"/>
          <w:numId w:val="24"/>
        </w:numPr>
        <w:pBdr>
          <w:top w:val="nil"/>
          <w:left w:val="nil"/>
          <w:bottom w:val="nil"/>
          <w:right w:val="nil"/>
          <w:between w:val="nil"/>
        </w:pBdr>
        <w:spacing w:line="240" w:lineRule="auto"/>
        <w:ind w:left="0" w:right="49" w:firstLine="0"/>
        <w:jc w:val="both"/>
        <w:rPr>
          <w:rFonts w:ascii="Arial" w:hAnsi="Arial" w:cs="Arial"/>
        </w:rPr>
      </w:pPr>
      <w:r>
        <w:rPr>
          <w:rFonts w:ascii="Arial" w:hAnsi="Arial" w:cs="Arial"/>
        </w:rPr>
        <w:t>El periodo de entrega y la distribución del apoyo antes citados estará marcado en la respectiva convocatoria.</w:t>
      </w:r>
    </w:p>
    <w:p>
      <w:pPr>
        <w:pBdr>
          <w:top w:val="nil"/>
          <w:left w:val="nil"/>
          <w:bottom w:val="nil"/>
          <w:right w:val="nil"/>
          <w:between w:val="nil"/>
        </w:pBdr>
        <w:spacing w:line="240" w:lineRule="auto"/>
        <w:ind w:right="49"/>
        <w:jc w:val="both"/>
        <w:rPr>
          <w:rFonts w:ascii="Arial" w:hAnsi="Arial" w:cs="Arial"/>
          <w:color w:val="000000"/>
        </w:rPr>
      </w:pPr>
    </w:p>
    <w:p>
      <w:pPr>
        <w:widowControl w:val="0"/>
        <w:numPr>
          <w:ilvl w:val="1"/>
          <w:numId w:val="24"/>
        </w:numPr>
        <w:pBdr>
          <w:top w:val="nil"/>
          <w:left w:val="nil"/>
          <w:bottom w:val="nil"/>
          <w:right w:val="nil"/>
          <w:between w:val="nil"/>
        </w:pBdr>
        <w:tabs>
          <w:tab w:val="left" w:pos="423"/>
        </w:tabs>
        <w:spacing w:after="0" w:line="240" w:lineRule="auto"/>
        <w:ind w:left="0" w:right="49" w:firstLine="0"/>
        <w:rPr>
          <w:rFonts w:ascii="Arial" w:hAnsi="Arial" w:cs="Arial"/>
          <w:color w:val="000000"/>
        </w:rPr>
      </w:pPr>
      <w:r>
        <w:rPr>
          <w:rFonts w:ascii="Arial" w:hAnsi="Arial" w:cs="Arial"/>
          <w:color w:val="000000"/>
        </w:rPr>
        <w:t>Personas Beneficiarias.</w:t>
      </w:r>
      <w:r>
        <w:rPr>
          <w:rFonts w:ascii="Arial" w:hAnsi="Arial" w:cs="Arial"/>
          <w:color w:val="000000"/>
        </w:rPr>
        <w:tab/>
      </w:r>
    </w:p>
    <w:p>
      <w:pPr>
        <w:widowControl w:val="0"/>
        <w:pBdr>
          <w:top w:val="nil"/>
          <w:left w:val="nil"/>
          <w:bottom w:val="nil"/>
          <w:right w:val="nil"/>
          <w:between w:val="nil"/>
        </w:pBdr>
        <w:tabs>
          <w:tab w:val="left" w:pos="423"/>
        </w:tabs>
        <w:spacing w:after="0" w:line="240" w:lineRule="auto"/>
        <w:ind w:right="49"/>
        <w:rPr>
          <w:rFonts w:ascii="Arial" w:hAnsi="Arial" w:cs="Arial"/>
          <w:color w:val="000000"/>
        </w:rPr>
      </w:pPr>
    </w:p>
    <w:p>
      <w:pPr>
        <w:widowControl w:val="0"/>
        <w:numPr>
          <w:ilvl w:val="2"/>
          <w:numId w:val="24"/>
        </w:numPr>
        <w:pBdr>
          <w:top w:val="nil"/>
          <w:left w:val="nil"/>
          <w:bottom w:val="nil"/>
          <w:right w:val="nil"/>
          <w:between w:val="nil"/>
        </w:pBdr>
        <w:tabs>
          <w:tab w:val="left" w:pos="423"/>
        </w:tabs>
        <w:spacing w:after="0" w:line="240" w:lineRule="auto"/>
        <w:ind w:left="0" w:right="49" w:firstLine="0"/>
        <w:rPr>
          <w:rFonts w:ascii="Arial" w:hAnsi="Arial" w:cs="Arial"/>
          <w:color w:val="000000"/>
        </w:rPr>
      </w:pPr>
      <w:r>
        <w:rPr>
          <w:rFonts w:ascii="Arial" w:hAnsi="Arial" w:cs="Arial"/>
          <w:color w:val="000000"/>
        </w:rPr>
        <w:t>Requisitos para la inscripción al Programa.</w:t>
      </w:r>
    </w:p>
    <w:p>
      <w:pPr>
        <w:pBdr>
          <w:top w:val="nil"/>
          <w:left w:val="nil"/>
          <w:bottom w:val="nil"/>
          <w:right w:val="nil"/>
          <w:between w:val="nil"/>
        </w:pBdr>
        <w:tabs>
          <w:tab w:val="left" w:pos="423"/>
        </w:tabs>
        <w:spacing w:after="0" w:line="240" w:lineRule="auto"/>
        <w:ind w:right="49"/>
        <w:rPr>
          <w:rFonts w:ascii="Arial" w:hAnsi="Arial" w:cs="Arial"/>
          <w:color w:val="000000"/>
        </w:rPr>
      </w:pPr>
    </w:p>
    <w:p>
      <w:pPr>
        <w:widowControl w:val="0"/>
        <w:numPr>
          <w:ilvl w:val="0"/>
          <w:numId w:val="21"/>
        </w:numPr>
        <w:pBdr>
          <w:top w:val="nil"/>
          <w:left w:val="nil"/>
          <w:bottom w:val="nil"/>
          <w:right w:val="nil"/>
          <w:between w:val="nil"/>
        </w:pBdr>
        <w:tabs>
          <w:tab w:val="left" w:pos="851"/>
        </w:tabs>
        <w:spacing w:after="0" w:line="240" w:lineRule="auto"/>
        <w:ind w:left="426" w:right="49" w:firstLine="0"/>
        <w:jc w:val="both"/>
        <w:rPr>
          <w:rFonts w:ascii="Arial" w:hAnsi="Arial" w:cs="Arial"/>
          <w:color w:val="000000"/>
        </w:rPr>
      </w:pPr>
      <w:r>
        <w:rPr>
          <w:rFonts w:ascii="Arial" w:hAnsi="Arial" w:cs="Arial"/>
          <w:color w:val="000000"/>
        </w:rPr>
        <w:t>Solicitud firmada por la Mesa Directiva de la cooperativa, debidamente sellada.</w:t>
      </w:r>
    </w:p>
    <w:p>
      <w:pPr>
        <w:pBdr>
          <w:top w:val="nil"/>
          <w:left w:val="nil"/>
          <w:bottom w:val="nil"/>
          <w:right w:val="nil"/>
          <w:between w:val="nil"/>
        </w:pBdr>
        <w:tabs>
          <w:tab w:val="left" w:pos="851"/>
        </w:tabs>
        <w:spacing w:after="0" w:line="240" w:lineRule="auto"/>
        <w:ind w:left="426" w:right="49"/>
        <w:jc w:val="both"/>
        <w:rPr>
          <w:rFonts w:ascii="Arial" w:hAnsi="Arial" w:cs="Arial"/>
          <w:color w:val="000000"/>
        </w:rPr>
      </w:pPr>
    </w:p>
    <w:p>
      <w:pPr>
        <w:widowControl w:val="0"/>
        <w:numPr>
          <w:ilvl w:val="0"/>
          <w:numId w:val="21"/>
        </w:numPr>
        <w:pBdr>
          <w:top w:val="nil"/>
          <w:left w:val="nil"/>
          <w:bottom w:val="nil"/>
          <w:right w:val="nil"/>
          <w:between w:val="nil"/>
        </w:pBdr>
        <w:tabs>
          <w:tab w:val="left" w:pos="851"/>
        </w:tabs>
        <w:spacing w:after="0" w:line="240" w:lineRule="auto"/>
        <w:ind w:left="426" w:right="49" w:firstLine="0"/>
        <w:jc w:val="both"/>
        <w:rPr>
          <w:rFonts w:ascii="Arial" w:hAnsi="Arial" w:cs="Arial"/>
          <w:color w:val="000000"/>
        </w:rPr>
      </w:pPr>
      <w:r>
        <w:rPr>
          <w:rFonts w:ascii="Arial" w:hAnsi="Arial" w:cs="Arial"/>
          <w:color w:val="000000"/>
        </w:rPr>
        <w:t>Copia de identificación oficial de las y los integrantes de la mesa directiva que firme la solicitud.</w:t>
      </w:r>
    </w:p>
    <w:p>
      <w:pPr>
        <w:widowControl w:val="0"/>
        <w:pBdr>
          <w:top w:val="nil"/>
          <w:left w:val="nil"/>
          <w:bottom w:val="nil"/>
          <w:right w:val="nil"/>
          <w:between w:val="nil"/>
        </w:pBdr>
        <w:tabs>
          <w:tab w:val="left" w:pos="851"/>
        </w:tabs>
        <w:spacing w:after="0" w:line="240" w:lineRule="auto"/>
        <w:ind w:left="426" w:right="49"/>
        <w:jc w:val="both"/>
        <w:rPr>
          <w:rFonts w:ascii="Arial" w:hAnsi="Arial" w:cs="Arial"/>
          <w:color w:val="000000"/>
        </w:rPr>
      </w:pPr>
    </w:p>
    <w:p>
      <w:pPr>
        <w:widowControl w:val="0"/>
        <w:numPr>
          <w:ilvl w:val="0"/>
          <w:numId w:val="21"/>
        </w:numPr>
        <w:pBdr>
          <w:top w:val="nil"/>
          <w:left w:val="nil"/>
          <w:bottom w:val="nil"/>
          <w:right w:val="nil"/>
          <w:between w:val="nil"/>
        </w:pBdr>
        <w:tabs>
          <w:tab w:val="left" w:pos="851"/>
        </w:tabs>
        <w:spacing w:after="0" w:line="240" w:lineRule="auto"/>
        <w:ind w:left="426" w:right="49" w:firstLine="0"/>
        <w:jc w:val="both"/>
        <w:rPr>
          <w:rFonts w:ascii="Arial" w:hAnsi="Arial" w:cs="Arial"/>
          <w:color w:val="000000"/>
        </w:rPr>
      </w:pPr>
      <w:r>
        <w:rPr>
          <w:rFonts w:ascii="Arial" w:hAnsi="Arial" w:cs="Arial"/>
          <w:color w:val="000000"/>
        </w:rPr>
        <w:t>Copia del acta de asamblea que acredite la toma de acuerdo en la participación del Programa.</w:t>
      </w:r>
    </w:p>
    <w:p>
      <w:pPr>
        <w:widowControl w:val="0"/>
        <w:pBdr>
          <w:top w:val="nil"/>
          <w:left w:val="nil"/>
          <w:bottom w:val="nil"/>
          <w:right w:val="nil"/>
          <w:between w:val="nil"/>
        </w:pBdr>
        <w:tabs>
          <w:tab w:val="left" w:pos="851"/>
        </w:tabs>
        <w:spacing w:after="0" w:line="240" w:lineRule="auto"/>
        <w:ind w:left="426" w:right="49"/>
        <w:jc w:val="both"/>
        <w:rPr>
          <w:rFonts w:ascii="Arial" w:hAnsi="Arial" w:cs="Arial"/>
          <w:color w:val="000000"/>
        </w:rPr>
      </w:pPr>
    </w:p>
    <w:p>
      <w:pPr>
        <w:widowControl w:val="0"/>
        <w:numPr>
          <w:ilvl w:val="0"/>
          <w:numId w:val="21"/>
        </w:numPr>
        <w:pBdr>
          <w:top w:val="nil"/>
          <w:left w:val="nil"/>
          <w:bottom w:val="nil"/>
          <w:right w:val="nil"/>
          <w:between w:val="nil"/>
        </w:pBdr>
        <w:tabs>
          <w:tab w:val="left" w:pos="851"/>
        </w:tabs>
        <w:spacing w:after="0" w:line="240" w:lineRule="auto"/>
        <w:ind w:left="426" w:right="49" w:firstLine="0"/>
        <w:jc w:val="both"/>
        <w:rPr>
          <w:rFonts w:ascii="Arial" w:hAnsi="Arial" w:cs="Arial"/>
          <w:color w:val="000000"/>
        </w:rPr>
      </w:pPr>
      <w:r>
        <w:rPr>
          <w:rFonts w:ascii="Arial" w:hAnsi="Arial" w:cs="Arial"/>
          <w:color w:val="000000"/>
        </w:rPr>
        <w:t>Copia del acta constitutiva de la cooperativa, en caso de no haber participado en el Programa del año anterior.</w:t>
      </w:r>
    </w:p>
    <w:p>
      <w:pPr>
        <w:widowControl w:val="0"/>
        <w:pBdr>
          <w:top w:val="nil"/>
          <w:left w:val="nil"/>
          <w:bottom w:val="nil"/>
          <w:right w:val="nil"/>
          <w:between w:val="nil"/>
        </w:pBdr>
        <w:tabs>
          <w:tab w:val="left" w:pos="851"/>
        </w:tabs>
        <w:spacing w:after="0" w:line="240" w:lineRule="auto"/>
        <w:ind w:left="426" w:right="49"/>
        <w:jc w:val="both"/>
        <w:rPr>
          <w:rFonts w:ascii="Arial" w:hAnsi="Arial" w:cs="Arial"/>
          <w:color w:val="000000"/>
        </w:rPr>
      </w:pPr>
    </w:p>
    <w:p>
      <w:pPr>
        <w:widowControl w:val="0"/>
        <w:numPr>
          <w:ilvl w:val="0"/>
          <w:numId w:val="21"/>
        </w:numPr>
        <w:pBdr>
          <w:top w:val="nil"/>
          <w:left w:val="nil"/>
          <w:bottom w:val="nil"/>
          <w:right w:val="nil"/>
          <w:between w:val="nil"/>
        </w:pBdr>
        <w:tabs>
          <w:tab w:val="left" w:pos="851"/>
        </w:tabs>
        <w:spacing w:after="0" w:line="240" w:lineRule="auto"/>
        <w:ind w:left="426" w:right="49" w:firstLine="0"/>
        <w:jc w:val="both"/>
        <w:rPr>
          <w:rFonts w:ascii="Arial" w:hAnsi="Arial" w:cs="Arial"/>
          <w:color w:val="000000"/>
        </w:rPr>
      </w:pPr>
      <w:r>
        <w:rPr>
          <w:rFonts w:ascii="Arial" w:hAnsi="Arial" w:cs="Arial"/>
          <w:color w:val="000000"/>
        </w:rPr>
        <w:t>Carta compromiso para el cumplimiento del proyecto mínimo por tres años, en caso de no haber participado en años anteriores.</w:t>
      </w:r>
    </w:p>
    <w:p>
      <w:pPr>
        <w:widowControl w:val="0"/>
        <w:pBdr>
          <w:top w:val="nil"/>
          <w:left w:val="nil"/>
          <w:bottom w:val="nil"/>
          <w:right w:val="nil"/>
          <w:between w:val="nil"/>
        </w:pBdr>
        <w:tabs>
          <w:tab w:val="left" w:pos="851"/>
        </w:tabs>
        <w:spacing w:after="0" w:line="240" w:lineRule="auto"/>
        <w:ind w:left="426" w:right="49"/>
        <w:rPr>
          <w:rFonts w:ascii="Arial" w:hAnsi="Arial" w:cs="Arial"/>
          <w:color w:val="000000"/>
        </w:rPr>
      </w:pPr>
    </w:p>
    <w:p>
      <w:pPr>
        <w:widowControl w:val="0"/>
        <w:numPr>
          <w:ilvl w:val="0"/>
          <w:numId w:val="21"/>
        </w:numPr>
        <w:pBdr>
          <w:top w:val="nil"/>
          <w:left w:val="nil"/>
          <w:bottom w:val="nil"/>
          <w:right w:val="nil"/>
          <w:between w:val="nil"/>
        </w:pBdr>
        <w:tabs>
          <w:tab w:val="left" w:pos="851"/>
        </w:tabs>
        <w:spacing w:after="0" w:line="240" w:lineRule="auto"/>
        <w:ind w:left="426" w:right="49" w:firstLine="0"/>
        <w:rPr>
          <w:rFonts w:ascii="Arial" w:hAnsi="Arial" w:cs="Arial"/>
          <w:color w:val="000000"/>
        </w:rPr>
      </w:pPr>
      <w:r>
        <w:rPr>
          <w:rFonts w:ascii="Arial" w:hAnsi="Arial" w:cs="Arial"/>
          <w:color w:val="000000"/>
        </w:rPr>
        <w:t>Contar con un inmueble para desarrollar el proyecto, se deberá presentar las copias de los documentos siguientes:</w:t>
      </w:r>
    </w:p>
    <w:p>
      <w:pPr>
        <w:widowControl w:val="0"/>
        <w:pBdr>
          <w:top w:val="nil"/>
          <w:left w:val="nil"/>
          <w:bottom w:val="nil"/>
          <w:right w:val="nil"/>
          <w:between w:val="nil"/>
        </w:pBdr>
        <w:tabs>
          <w:tab w:val="left" w:pos="966"/>
        </w:tabs>
        <w:spacing w:after="0" w:line="240" w:lineRule="auto"/>
        <w:ind w:right="49"/>
        <w:rPr>
          <w:rFonts w:ascii="Arial" w:hAnsi="Arial" w:cs="Arial"/>
          <w:color w:val="000000"/>
        </w:rPr>
      </w:pPr>
    </w:p>
    <w:p>
      <w:pPr>
        <w:widowControl w:val="0"/>
        <w:numPr>
          <w:ilvl w:val="1"/>
          <w:numId w:val="21"/>
        </w:numPr>
        <w:pBdr>
          <w:top w:val="nil"/>
          <w:left w:val="nil"/>
          <w:bottom w:val="nil"/>
          <w:right w:val="nil"/>
          <w:between w:val="nil"/>
        </w:pBdr>
        <w:tabs>
          <w:tab w:val="left" w:pos="1246"/>
        </w:tabs>
        <w:spacing w:before="1" w:after="0" w:line="240" w:lineRule="auto"/>
        <w:ind w:left="993" w:right="49" w:firstLine="0"/>
        <w:rPr>
          <w:rFonts w:ascii="Arial" w:hAnsi="Arial" w:cs="Arial"/>
          <w:color w:val="000000"/>
        </w:rPr>
      </w:pPr>
      <w:r>
        <w:rPr>
          <w:rFonts w:ascii="Arial" w:hAnsi="Arial" w:cs="Arial"/>
          <w:color w:val="000000"/>
        </w:rPr>
        <w:t>Escritura o título de propiedad;</w:t>
      </w:r>
    </w:p>
    <w:p>
      <w:pPr>
        <w:widowControl w:val="0"/>
        <w:numPr>
          <w:ilvl w:val="1"/>
          <w:numId w:val="21"/>
        </w:numPr>
        <w:pBdr>
          <w:top w:val="nil"/>
          <w:left w:val="nil"/>
          <w:bottom w:val="nil"/>
          <w:right w:val="nil"/>
          <w:between w:val="nil"/>
        </w:pBdr>
        <w:tabs>
          <w:tab w:val="left" w:pos="1246"/>
        </w:tabs>
        <w:spacing w:before="2" w:after="0" w:line="240" w:lineRule="auto"/>
        <w:ind w:left="993" w:right="49" w:firstLine="0"/>
        <w:rPr>
          <w:rFonts w:ascii="Arial" w:hAnsi="Arial" w:cs="Arial"/>
          <w:color w:val="000000"/>
        </w:rPr>
      </w:pPr>
      <w:r>
        <w:rPr>
          <w:rFonts w:ascii="Arial" w:hAnsi="Arial" w:cs="Arial"/>
          <w:color w:val="000000"/>
        </w:rPr>
        <w:t>Certificado parcelario;</w:t>
      </w:r>
    </w:p>
    <w:p>
      <w:pPr>
        <w:widowControl w:val="0"/>
        <w:numPr>
          <w:ilvl w:val="1"/>
          <w:numId w:val="21"/>
        </w:numPr>
        <w:pBdr>
          <w:top w:val="nil"/>
          <w:left w:val="nil"/>
          <w:bottom w:val="nil"/>
          <w:right w:val="nil"/>
          <w:between w:val="nil"/>
        </w:pBdr>
        <w:tabs>
          <w:tab w:val="left" w:pos="1246"/>
        </w:tabs>
        <w:spacing w:after="0" w:line="240" w:lineRule="auto"/>
        <w:ind w:left="993" w:right="49" w:firstLine="0"/>
        <w:rPr>
          <w:rFonts w:ascii="Arial" w:hAnsi="Arial" w:cs="Arial"/>
          <w:color w:val="000000"/>
        </w:rPr>
      </w:pPr>
      <w:r>
        <w:rPr>
          <w:rFonts w:ascii="Arial" w:hAnsi="Arial" w:cs="Arial"/>
          <w:color w:val="000000"/>
        </w:rPr>
        <w:t>Constancia de posesionaria o posesionario; o</w:t>
      </w:r>
    </w:p>
    <w:p>
      <w:pPr>
        <w:widowControl w:val="0"/>
        <w:numPr>
          <w:ilvl w:val="0"/>
          <w:numId w:val="31"/>
        </w:numPr>
        <w:pBdr>
          <w:top w:val="nil"/>
          <w:left w:val="nil"/>
          <w:bottom w:val="nil"/>
          <w:right w:val="nil"/>
          <w:between w:val="nil"/>
        </w:pBdr>
        <w:tabs>
          <w:tab w:val="left" w:pos="567"/>
        </w:tabs>
        <w:spacing w:before="1" w:after="0" w:line="240" w:lineRule="auto"/>
        <w:ind w:left="993" w:right="49" w:firstLine="0"/>
        <w:rPr>
          <w:rFonts w:ascii="Arial" w:hAnsi="Arial" w:cs="Arial"/>
          <w:color w:val="000000"/>
        </w:rPr>
      </w:pPr>
      <w:r>
        <w:rPr>
          <w:rFonts w:ascii="Arial" w:hAnsi="Arial" w:cs="Arial"/>
          <w:color w:val="000000"/>
        </w:rPr>
        <w:t>Contrato de arrendamiento de un bien inmueble por un periodo mínimo de tres años.</w:t>
      </w:r>
    </w:p>
    <w:p>
      <w:pPr>
        <w:widowControl w:val="0"/>
        <w:pBdr>
          <w:top w:val="nil"/>
          <w:left w:val="nil"/>
          <w:bottom w:val="nil"/>
          <w:right w:val="nil"/>
          <w:between w:val="nil"/>
        </w:pBdr>
        <w:tabs>
          <w:tab w:val="left" w:pos="1246"/>
        </w:tabs>
        <w:spacing w:before="1" w:after="0" w:line="240" w:lineRule="auto"/>
        <w:ind w:right="49"/>
        <w:jc w:val="both"/>
        <w:rPr>
          <w:rFonts w:ascii="Arial" w:hAnsi="Arial" w:cs="Arial"/>
          <w:color w:val="000000"/>
        </w:rPr>
      </w:pPr>
    </w:p>
    <w:p>
      <w:pPr>
        <w:widowControl w:val="0"/>
        <w:numPr>
          <w:ilvl w:val="0"/>
          <w:numId w:val="21"/>
        </w:numPr>
        <w:pBdr>
          <w:top w:val="nil"/>
          <w:left w:val="nil"/>
          <w:bottom w:val="nil"/>
          <w:right w:val="nil"/>
          <w:between w:val="nil"/>
        </w:pBdr>
        <w:tabs>
          <w:tab w:val="left" w:pos="709"/>
        </w:tabs>
        <w:spacing w:before="1" w:after="0" w:line="240" w:lineRule="auto"/>
        <w:ind w:left="426" w:right="49" w:firstLine="0"/>
        <w:jc w:val="both"/>
        <w:rPr>
          <w:rFonts w:ascii="Arial" w:hAnsi="Arial" w:cs="Arial"/>
          <w:color w:val="000000"/>
        </w:rPr>
      </w:pPr>
      <w:r>
        <w:rPr>
          <w:rFonts w:ascii="Arial" w:hAnsi="Arial" w:cs="Arial"/>
          <w:color w:val="000000"/>
        </w:rPr>
        <w:t>Croquis de ubicación del área donde se desarrollará el proyecto, con domicilio en el Municipio de Tlajomulco de Zúñiga, Jalisco.</w:t>
      </w:r>
    </w:p>
    <w:p>
      <w:pPr>
        <w:widowControl w:val="0"/>
        <w:pBdr>
          <w:top w:val="nil"/>
          <w:left w:val="nil"/>
          <w:bottom w:val="nil"/>
          <w:right w:val="nil"/>
          <w:between w:val="nil"/>
        </w:pBdr>
        <w:tabs>
          <w:tab w:val="left" w:pos="966"/>
        </w:tabs>
        <w:spacing w:before="1" w:after="0" w:line="240" w:lineRule="auto"/>
        <w:ind w:left="426" w:right="49"/>
        <w:jc w:val="both"/>
        <w:rPr>
          <w:rFonts w:ascii="Arial" w:hAnsi="Arial" w:cs="Arial"/>
          <w:color w:val="000000"/>
        </w:rPr>
      </w:pPr>
    </w:p>
    <w:p>
      <w:pPr>
        <w:widowControl w:val="0"/>
        <w:numPr>
          <w:ilvl w:val="0"/>
          <w:numId w:val="21"/>
        </w:numPr>
        <w:pBdr>
          <w:top w:val="nil"/>
          <w:left w:val="nil"/>
          <w:bottom w:val="nil"/>
          <w:right w:val="nil"/>
          <w:between w:val="nil"/>
        </w:pBdr>
        <w:tabs>
          <w:tab w:val="left" w:pos="709"/>
        </w:tabs>
        <w:spacing w:after="0" w:line="240" w:lineRule="auto"/>
        <w:ind w:left="426" w:right="49" w:firstLine="0"/>
        <w:jc w:val="both"/>
        <w:rPr>
          <w:rFonts w:ascii="Arial" w:hAnsi="Arial" w:cs="Arial"/>
          <w:color w:val="000000"/>
        </w:rPr>
      </w:pPr>
      <w:r>
        <w:rPr>
          <w:rFonts w:ascii="Arial" w:hAnsi="Arial" w:cs="Arial"/>
          <w:color w:val="000000"/>
        </w:rPr>
        <w:t>Lista de las y los miembros de la cooperativa actualizada.</w:t>
      </w:r>
    </w:p>
    <w:p>
      <w:pPr>
        <w:widowControl w:val="0"/>
        <w:pBdr>
          <w:top w:val="nil"/>
          <w:left w:val="nil"/>
          <w:bottom w:val="nil"/>
          <w:right w:val="nil"/>
          <w:between w:val="nil"/>
        </w:pBdr>
        <w:tabs>
          <w:tab w:val="left" w:pos="966"/>
        </w:tabs>
        <w:spacing w:after="0" w:line="240" w:lineRule="auto"/>
        <w:ind w:right="49"/>
        <w:jc w:val="both"/>
        <w:rPr>
          <w:rFonts w:ascii="Arial" w:hAnsi="Arial" w:cs="Arial"/>
          <w:color w:val="000000"/>
        </w:rPr>
      </w:pPr>
    </w:p>
    <w:p>
      <w:pPr>
        <w:pBdr>
          <w:top w:val="nil"/>
          <w:left w:val="nil"/>
          <w:bottom w:val="nil"/>
          <w:right w:val="nil"/>
          <w:between w:val="nil"/>
        </w:pBdr>
        <w:spacing w:line="240" w:lineRule="auto"/>
        <w:ind w:left="426" w:right="49"/>
        <w:jc w:val="both"/>
        <w:rPr>
          <w:rFonts w:ascii="Arial" w:hAnsi="Arial" w:cs="Arial"/>
          <w:color w:val="000000"/>
        </w:rPr>
      </w:pPr>
      <w:r>
        <w:rPr>
          <w:rFonts w:ascii="Arial" w:hAnsi="Arial" w:cs="Arial"/>
          <w:color w:val="000000"/>
        </w:rPr>
        <w:t>Los requisitos se deberán presentar en original, así como en copia simple para su cotejo quedándose en la ventanilla copias simples.</w:t>
      </w:r>
    </w:p>
    <w:p>
      <w:pPr>
        <w:pBdr>
          <w:top w:val="nil"/>
          <w:left w:val="nil"/>
          <w:bottom w:val="nil"/>
          <w:right w:val="nil"/>
          <w:between w:val="nil"/>
        </w:pBdr>
        <w:spacing w:line="240" w:lineRule="auto"/>
        <w:ind w:left="426" w:right="49"/>
        <w:jc w:val="both"/>
        <w:rPr>
          <w:rFonts w:ascii="Arial" w:hAnsi="Arial" w:cs="Arial"/>
          <w:color w:val="000000"/>
        </w:rPr>
      </w:pPr>
      <w:r>
        <w:rPr>
          <w:rFonts w:ascii="Arial" w:hAnsi="Arial" w:cs="Arial"/>
          <w:color w:val="000000"/>
        </w:rPr>
        <w:t>Los documentos que hayan sido presentados por los beneficiarios del Programa en año anteriores serán integrados por la Dirección de Pesca a los expedientes del Programa 2019.</w:t>
      </w:r>
    </w:p>
    <w:p>
      <w:pPr>
        <w:widowControl w:val="0"/>
        <w:numPr>
          <w:ilvl w:val="2"/>
          <w:numId w:val="24"/>
        </w:numPr>
        <w:pBdr>
          <w:top w:val="nil"/>
          <w:left w:val="nil"/>
          <w:bottom w:val="nil"/>
          <w:right w:val="nil"/>
          <w:between w:val="nil"/>
        </w:pBdr>
        <w:tabs>
          <w:tab w:val="left" w:pos="579"/>
          <w:tab w:val="left" w:pos="1134"/>
        </w:tabs>
        <w:spacing w:after="0" w:line="240" w:lineRule="auto"/>
        <w:ind w:left="0" w:right="49" w:firstLine="0"/>
        <w:rPr>
          <w:rFonts w:ascii="Arial" w:hAnsi="Arial" w:cs="Arial"/>
          <w:color w:val="000000"/>
        </w:rPr>
      </w:pPr>
      <w:r>
        <w:rPr>
          <w:rFonts w:ascii="Arial" w:hAnsi="Arial" w:cs="Arial"/>
          <w:color w:val="000000"/>
        </w:rPr>
        <w:t xml:space="preserve"> Las o los solicitantes deberán cumplir con las siguientes obligaciones:</w:t>
      </w:r>
    </w:p>
    <w:p>
      <w:pPr>
        <w:widowControl w:val="0"/>
        <w:pBdr>
          <w:top w:val="nil"/>
          <w:left w:val="nil"/>
          <w:bottom w:val="nil"/>
          <w:right w:val="nil"/>
          <w:between w:val="nil"/>
        </w:pBdr>
        <w:tabs>
          <w:tab w:val="left" w:pos="579"/>
        </w:tabs>
        <w:spacing w:after="0" w:line="240" w:lineRule="auto"/>
        <w:ind w:right="49"/>
        <w:rPr>
          <w:rFonts w:ascii="Arial" w:hAnsi="Arial" w:cs="Arial"/>
          <w:color w:val="000000"/>
        </w:rPr>
      </w:pPr>
    </w:p>
    <w:p>
      <w:pPr>
        <w:widowControl w:val="0"/>
        <w:numPr>
          <w:ilvl w:val="0"/>
          <w:numId w:val="25"/>
        </w:numPr>
        <w:pBdr>
          <w:top w:val="nil"/>
          <w:left w:val="nil"/>
          <w:bottom w:val="nil"/>
          <w:right w:val="nil"/>
          <w:between w:val="nil"/>
        </w:pBdr>
        <w:tabs>
          <w:tab w:val="left" w:pos="975"/>
        </w:tabs>
        <w:spacing w:after="0" w:line="240" w:lineRule="auto"/>
        <w:ind w:left="426" w:right="49" w:firstLine="0"/>
        <w:jc w:val="both"/>
        <w:rPr>
          <w:rFonts w:ascii="Arial" w:hAnsi="Arial" w:cs="Arial"/>
          <w:color w:val="000000"/>
        </w:rPr>
      </w:pPr>
      <w:r>
        <w:rPr>
          <w:rFonts w:ascii="Arial" w:hAnsi="Arial" w:cs="Arial"/>
          <w:color w:val="000000"/>
        </w:rPr>
        <w:t xml:space="preserve">Destinar un predio o bien inmueble al desarrollo del proyecto, que cumpla con las dimensiones necesarias para la instalación y operación de estanques de </w:t>
      </w:r>
      <w:proofErr w:type="spellStart"/>
      <w:r>
        <w:rPr>
          <w:rFonts w:ascii="Arial" w:hAnsi="Arial" w:cs="Arial"/>
          <w:color w:val="000000"/>
        </w:rPr>
        <w:t>geomembranas</w:t>
      </w:r>
      <w:proofErr w:type="spellEnd"/>
      <w:r>
        <w:rPr>
          <w:rFonts w:ascii="Arial" w:hAnsi="Arial" w:cs="Arial"/>
          <w:color w:val="000000"/>
        </w:rPr>
        <w:t>, por tres años como mínimo.</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5"/>
        </w:numPr>
        <w:pBdr>
          <w:top w:val="nil"/>
          <w:left w:val="nil"/>
          <w:bottom w:val="nil"/>
          <w:right w:val="nil"/>
          <w:between w:val="nil"/>
        </w:pBdr>
        <w:tabs>
          <w:tab w:val="left" w:pos="975"/>
        </w:tabs>
        <w:spacing w:after="0" w:line="240" w:lineRule="auto"/>
        <w:ind w:left="426" w:right="49" w:firstLine="0"/>
        <w:jc w:val="both"/>
        <w:rPr>
          <w:rFonts w:ascii="Arial" w:hAnsi="Arial" w:cs="Arial"/>
          <w:color w:val="000000"/>
        </w:rPr>
      </w:pPr>
      <w:r>
        <w:rPr>
          <w:rFonts w:ascii="Arial" w:hAnsi="Arial" w:cs="Arial"/>
          <w:color w:val="000000"/>
        </w:rPr>
        <w:t>Proporcionar los suministros necesarios para el desarrollo del proyecto como lo son los servicios de agua, energía eléctrica, transportación de insumos y productos, entre otros, durante el desarrollo del proyecto.</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5"/>
        </w:numPr>
        <w:pBdr>
          <w:top w:val="nil"/>
          <w:left w:val="nil"/>
          <w:bottom w:val="nil"/>
          <w:right w:val="nil"/>
          <w:between w:val="nil"/>
        </w:pBdr>
        <w:tabs>
          <w:tab w:val="left" w:pos="975"/>
        </w:tabs>
        <w:spacing w:after="0" w:line="240" w:lineRule="auto"/>
        <w:ind w:left="426" w:right="49" w:firstLine="0"/>
        <w:jc w:val="both"/>
        <w:rPr>
          <w:rFonts w:ascii="Arial" w:hAnsi="Arial" w:cs="Arial"/>
          <w:color w:val="000000"/>
        </w:rPr>
      </w:pPr>
      <w:r>
        <w:rPr>
          <w:rFonts w:ascii="Arial" w:hAnsi="Arial" w:cs="Arial"/>
          <w:color w:val="000000"/>
        </w:rPr>
        <w:t xml:space="preserve">Tomar los cursos de capacitación para el manejo de módulos de estanques de </w:t>
      </w:r>
      <w:proofErr w:type="spellStart"/>
      <w:r>
        <w:rPr>
          <w:rFonts w:ascii="Arial" w:hAnsi="Arial" w:cs="Arial"/>
          <w:color w:val="000000"/>
        </w:rPr>
        <w:t>geomembranas</w:t>
      </w:r>
      <w:proofErr w:type="spellEnd"/>
      <w:r>
        <w:rPr>
          <w:rFonts w:ascii="Arial" w:hAnsi="Arial" w:cs="Arial"/>
          <w:color w:val="000000"/>
        </w:rPr>
        <w:t>, así como poner la mano de obra para el desarrollo del proyecto.</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5"/>
        </w:numPr>
        <w:pBdr>
          <w:top w:val="nil"/>
          <w:left w:val="nil"/>
          <w:bottom w:val="nil"/>
          <w:right w:val="nil"/>
          <w:between w:val="nil"/>
        </w:pBdr>
        <w:tabs>
          <w:tab w:val="left" w:pos="975"/>
        </w:tabs>
        <w:spacing w:after="0" w:line="240" w:lineRule="auto"/>
        <w:ind w:left="426" w:right="49" w:firstLine="0"/>
        <w:jc w:val="both"/>
        <w:rPr>
          <w:rFonts w:ascii="Arial" w:hAnsi="Arial" w:cs="Arial"/>
          <w:color w:val="000000"/>
        </w:rPr>
      </w:pPr>
      <w:r>
        <w:rPr>
          <w:rFonts w:ascii="Arial" w:hAnsi="Arial" w:cs="Arial"/>
          <w:color w:val="000000"/>
        </w:rPr>
        <w:t>Cumplir con las disposiciones legales y normativas aplicables, en particular aquellas de carácter inocuidad y de protección al medio ambiente, obteniendo las licencias, permisos y autorizaciones correspondientes por parte de las autoridades competentes.</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5"/>
        </w:numPr>
        <w:pBdr>
          <w:top w:val="nil"/>
          <w:left w:val="nil"/>
          <w:bottom w:val="nil"/>
          <w:right w:val="nil"/>
          <w:between w:val="nil"/>
        </w:pBdr>
        <w:tabs>
          <w:tab w:val="left" w:pos="975"/>
        </w:tabs>
        <w:spacing w:after="0" w:line="240" w:lineRule="auto"/>
        <w:ind w:left="426" w:right="49" w:firstLine="0"/>
        <w:rPr>
          <w:rFonts w:ascii="Arial" w:hAnsi="Arial" w:cs="Arial"/>
          <w:color w:val="000000"/>
        </w:rPr>
      </w:pPr>
      <w:r>
        <w:rPr>
          <w:rFonts w:ascii="Arial" w:hAnsi="Arial" w:cs="Arial"/>
          <w:color w:val="000000"/>
        </w:rPr>
        <w:t>Destinar los apoyos recibidos a los objetivos del Programa.</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5"/>
        </w:numPr>
        <w:pBdr>
          <w:top w:val="nil"/>
          <w:left w:val="nil"/>
          <w:bottom w:val="nil"/>
          <w:right w:val="nil"/>
          <w:between w:val="nil"/>
        </w:pBdr>
        <w:tabs>
          <w:tab w:val="left" w:pos="975"/>
        </w:tabs>
        <w:spacing w:after="0" w:line="240" w:lineRule="auto"/>
        <w:ind w:left="426" w:right="49" w:firstLine="0"/>
        <w:jc w:val="both"/>
        <w:rPr>
          <w:rFonts w:ascii="Arial" w:hAnsi="Arial" w:cs="Arial"/>
          <w:color w:val="000000"/>
        </w:rPr>
      </w:pPr>
      <w:r>
        <w:rPr>
          <w:rFonts w:ascii="Arial" w:hAnsi="Arial" w:cs="Arial"/>
          <w:color w:val="000000"/>
        </w:rPr>
        <w:t>Llevar a cabo la promoción y comercialización de los productos que obtengan del desarrollo de los proyectos autorizados.</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5"/>
        </w:numPr>
        <w:pBdr>
          <w:top w:val="nil"/>
          <w:left w:val="nil"/>
          <w:bottom w:val="nil"/>
          <w:right w:val="nil"/>
          <w:between w:val="nil"/>
        </w:pBdr>
        <w:tabs>
          <w:tab w:val="left" w:pos="975"/>
        </w:tabs>
        <w:spacing w:after="0" w:line="240" w:lineRule="auto"/>
        <w:ind w:left="426" w:right="49" w:firstLine="0"/>
        <w:jc w:val="both"/>
        <w:rPr>
          <w:rFonts w:ascii="Arial" w:hAnsi="Arial" w:cs="Arial"/>
          <w:color w:val="000000"/>
        </w:rPr>
      </w:pPr>
      <w:r>
        <w:rPr>
          <w:rFonts w:ascii="Arial" w:hAnsi="Arial" w:cs="Arial"/>
          <w:color w:val="000000"/>
        </w:rPr>
        <w:t>Proporcionar información veraz a la Dirección de Pesca para la evaluación del Programa, así como permitir el acceso a los predios donde se instalen las granjas acuícolas.</w:t>
      </w:r>
    </w:p>
    <w:p>
      <w:pPr>
        <w:pBdr>
          <w:top w:val="nil"/>
          <w:left w:val="nil"/>
          <w:bottom w:val="nil"/>
          <w:right w:val="nil"/>
          <w:between w:val="nil"/>
        </w:pBdr>
        <w:spacing w:after="0" w:line="240" w:lineRule="auto"/>
        <w:ind w:right="49"/>
        <w:rPr>
          <w:rFonts w:ascii="Arial" w:hAnsi="Arial" w:cs="Arial"/>
          <w:color w:val="000000"/>
        </w:rPr>
      </w:pPr>
    </w:p>
    <w:p>
      <w:pPr>
        <w:widowControl w:val="0"/>
        <w:numPr>
          <w:ilvl w:val="2"/>
          <w:numId w:val="24"/>
        </w:numPr>
        <w:pBdr>
          <w:top w:val="nil"/>
          <w:left w:val="nil"/>
          <w:bottom w:val="nil"/>
          <w:right w:val="nil"/>
          <w:between w:val="nil"/>
        </w:pBdr>
        <w:tabs>
          <w:tab w:val="left" w:pos="423"/>
          <w:tab w:val="left" w:pos="1134"/>
        </w:tabs>
        <w:spacing w:after="0" w:line="240" w:lineRule="auto"/>
        <w:ind w:left="0" w:right="49" w:firstLine="0"/>
        <w:rPr>
          <w:rFonts w:ascii="Arial" w:hAnsi="Arial" w:cs="Arial"/>
          <w:color w:val="000000"/>
        </w:rPr>
      </w:pPr>
      <w:r>
        <w:rPr>
          <w:rFonts w:ascii="Arial" w:hAnsi="Arial" w:cs="Arial"/>
          <w:color w:val="000000"/>
        </w:rPr>
        <w:t>Criterios de elegibilidad:</w:t>
      </w:r>
    </w:p>
    <w:p>
      <w:pPr>
        <w:pBdr>
          <w:top w:val="nil"/>
          <w:left w:val="nil"/>
          <w:bottom w:val="nil"/>
          <w:right w:val="nil"/>
          <w:between w:val="nil"/>
        </w:pBdr>
        <w:spacing w:after="0" w:line="240" w:lineRule="auto"/>
        <w:ind w:right="49"/>
        <w:rPr>
          <w:rFonts w:ascii="Arial" w:hAnsi="Arial" w:cs="Arial"/>
          <w:color w:val="000000"/>
        </w:rPr>
      </w:pPr>
    </w:p>
    <w:p>
      <w:pPr>
        <w:widowControl w:val="0"/>
        <w:numPr>
          <w:ilvl w:val="0"/>
          <w:numId w:val="30"/>
        </w:numPr>
        <w:pBdr>
          <w:top w:val="nil"/>
          <w:left w:val="nil"/>
          <w:bottom w:val="nil"/>
          <w:right w:val="nil"/>
          <w:between w:val="nil"/>
        </w:pBdr>
        <w:tabs>
          <w:tab w:val="left" w:pos="966"/>
        </w:tabs>
        <w:spacing w:after="0" w:line="240" w:lineRule="auto"/>
        <w:ind w:left="426" w:right="49" w:firstLine="0"/>
        <w:jc w:val="both"/>
        <w:rPr>
          <w:rFonts w:ascii="Arial" w:hAnsi="Arial" w:cs="Arial"/>
          <w:color w:val="000000"/>
        </w:rPr>
      </w:pPr>
      <w:r>
        <w:rPr>
          <w:rFonts w:ascii="Arial" w:hAnsi="Arial" w:cs="Arial"/>
          <w:color w:val="000000"/>
        </w:rPr>
        <w:t>El apoyo será distribuido entre las cooperativas que se inscriban y que cumplan con los requisitos del Programa.</w:t>
      </w:r>
    </w:p>
    <w:p>
      <w:pPr>
        <w:pBdr>
          <w:top w:val="nil"/>
          <w:left w:val="nil"/>
          <w:bottom w:val="nil"/>
          <w:right w:val="nil"/>
          <w:between w:val="nil"/>
        </w:pBdr>
        <w:spacing w:after="0" w:line="240" w:lineRule="auto"/>
        <w:ind w:left="426" w:right="49"/>
        <w:jc w:val="both"/>
        <w:rPr>
          <w:rFonts w:ascii="Arial" w:hAnsi="Arial" w:cs="Arial"/>
          <w:color w:val="000000"/>
        </w:rPr>
      </w:pPr>
    </w:p>
    <w:p>
      <w:pPr>
        <w:widowControl w:val="0"/>
        <w:numPr>
          <w:ilvl w:val="0"/>
          <w:numId w:val="30"/>
        </w:numPr>
        <w:pBdr>
          <w:top w:val="nil"/>
          <w:left w:val="nil"/>
          <w:bottom w:val="nil"/>
          <w:right w:val="nil"/>
          <w:between w:val="nil"/>
        </w:pBdr>
        <w:tabs>
          <w:tab w:val="left" w:pos="966"/>
        </w:tabs>
        <w:spacing w:after="0" w:line="240" w:lineRule="auto"/>
        <w:ind w:left="426" w:right="49" w:firstLine="0"/>
        <w:jc w:val="both"/>
        <w:rPr>
          <w:rFonts w:ascii="Arial" w:hAnsi="Arial" w:cs="Arial"/>
          <w:color w:val="000000"/>
        </w:rPr>
      </w:pPr>
      <w:r>
        <w:rPr>
          <w:rFonts w:ascii="Arial" w:hAnsi="Arial" w:cs="Arial"/>
          <w:color w:val="000000"/>
        </w:rPr>
        <w:t>El Comité Dictaminador y de Evaluación determinará la asignación de los apoyos, conforme a las solicitudes presentadas, procurando distribuir los insumos de forma equitativa.</w:t>
      </w:r>
    </w:p>
    <w:p>
      <w:pPr>
        <w:pBdr>
          <w:top w:val="nil"/>
          <w:left w:val="nil"/>
          <w:bottom w:val="nil"/>
          <w:right w:val="nil"/>
          <w:between w:val="nil"/>
        </w:pBdr>
        <w:spacing w:after="0" w:line="240" w:lineRule="auto"/>
        <w:ind w:right="49"/>
        <w:rPr>
          <w:rFonts w:ascii="Arial" w:hAnsi="Arial" w:cs="Arial"/>
          <w:color w:val="000000"/>
        </w:rPr>
      </w:pPr>
    </w:p>
    <w:p>
      <w:pPr>
        <w:widowControl w:val="0"/>
        <w:numPr>
          <w:ilvl w:val="2"/>
          <w:numId w:val="24"/>
        </w:numPr>
        <w:pBdr>
          <w:top w:val="nil"/>
          <w:left w:val="nil"/>
          <w:bottom w:val="nil"/>
          <w:right w:val="nil"/>
          <w:between w:val="nil"/>
        </w:pBdr>
        <w:tabs>
          <w:tab w:val="left" w:pos="423"/>
          <w:tab w:val="left" w:pos="1134"/>
        </w:tabs>
        <w:spacing w:after="0" w:line="240" w:lineRule="auto"/>
        <w:ind w:left="0" w:right="49" w:firstLine="0"/>
        <w:rPr>
          <w:rFonts w:ascii="Arial" w:hAnsi="Arial" w:cs="Arial"/>
          <w:color w:val="000000"/>
        </w:rPr>
      </w:pPr>
      <w:r>
        <w:rPr>
          <w:rFonts w:ascii="Arial" w:hAnsi="Arial" w:cs="Arial"/>
          <w:color w:val="000000"/>
        </w:rPr>
        <w:t>Periodo de entrega de requisitos.</w:t>
      </w:r>
    </w:p>
    <w:p>
      <w:pPr>
        <w:widowControl w:val="0"/>
        <w:pBdr>
          <w:top w:val="nil"/>
          <w:left w:val="nil"/>
          <w:bottom w:val="nil"/>
          <w:right w:val="nil"/>
          <w:between w:val="nil"/>
        </w:pBdr>
        <w:tabs>
          <w:tab w:val="left" w:pos="423"/>
        </w:tabs>
        <w:spacing w:after="0" w:line="240" w:lineRule="auto"/>
        <w:ind w:right="49"/>
        <w:rPr>
          <w:rFonts w:ascii="Arial" w:hAnsi="Arial" w:cs="Arial"/>
          <w:color w:val="000000"/>
        </w:rPr>
      </w:pPr>
    </w:p>
    <w:p>
      <w:pPr>
        <w:pBdr>
          <w:top w:val="nil"/>
          <w:left w:val="nil"/>
          <w:bottom w:val="nil"/>
          <w:right w:val="nil"/>
          <w:between w:val="nil"/>
        </w:pBdr>
        <w:spacing w:line="240" w:lineRule="auto"/>
        <w:ind w:right="49"/>
        <w:jc w:val="both"/>
        <w:rPr>
          <w:rFonts w:ascii="Arial" w:hAnsi="Arial" w:cs="Arial"/>
          <w:color w:val="000000"/>
        </w:rPr>
      </w:pPr>
      <w:r>
        <w:rPr>
          <w:rFonts w:ascii="Arial" w:hAnsi="Arial" w:cs="Arial"/>
          <w:color w:val="000000"/>
        </w:rPr>
        <w:t>A partir de la publicación de la convocatoria pública y abierta que emita el Presidente Municipal y hasta la fecha que la misma establezca, en las oficinas de la Dirección General de Desarrollo Rural ubicadas en el segundo piso del Centro Administrativo Tlajomulco, con domicilio en la calle Higuera número 70, en la Cabecera Municipal.</w:t>
      </w:r>
    </w:p>
    <w:p>
      <w:pPr>
        <w:pStyle w:val="Prrafodelista"/>
        <w:numPr>
          <w:ilvl w:val="1"/>
          <w:numId w:val="24"/>
        </w:numPr>
        <w:pBdr>
          <w:top w:val="nil"/>
          <w:left w:val="nil"/>
          <w:bottom w:val="nil"/>
          <w:right w:val="nil"/>
          <w:between w:val="nil"/>
        </w:pBdr>
        <w:tabs>
          <w:tab w:val="left" w:pos="423"/>
          <w:tab w:val="left" w:pos="993"/>
        </w:tabs>
        <w:spacing w:line="240" w:lineRule="auto"/>
        <w:ind w:left="0" w:right="49" w:firstLine="0"/>
        <w:jc w:val="both"/>
        <w:rPr>
          <w:rFonts w:ascii="Arial" w:hAnsi="Arial" w:cs="Arial"/>
          <w:color w:val="000000"/>
        </w:rPr>
      </w:pPr>
      <w:r>
        <w:rPr>
          <w:rFonts w:ascii="Arial" w:hAnsi="Arial" w:cs="Arial"/>
          <w:color w:val="000000"/>
          <w:sz w:val="22"/>
        </w:rPr>
        <w:t>Procesos de operación o instrumentación</w:t>
      </w:r>
      <w:r>
        <w:rPr>
          <w:rFonts w:ascii="Arial" w:hAnsi="Arial" w:cs="Arial"/>
          <w:color w:val="000000"/>
        </w:rPr>
        <w:t>.</w:t>
      </w:r>
    </w:p>
    <w:p>
      <w:pPr>
        <w:pBdr>
          <w:top w:val="nil"/>
          <w:left w:val="nil"/>
          <w:bottom w:val="nil"/>
          <w:right w:val="nil"/>
          <w:between w:val="nil"/>
        </w:pBdr>
        <w:tabs>
          <w:tab w:val="left" w:pos="993"/>
        </w:tabs>
        <w:spacing w:after="0" w:line="240" w:lineRule="auto"/>
        <w:ind w:right="49"/>
        <w:rPr>
          <w:rFonts w:ascii="Arial" w:hAnsi="Arial" w:cs="Arial"/>
          <w:color w:val="000000"/>
        </w:rPr>
      </w:pPr>
    </w:p>
    <w:p>
      <w:pPr>
        <w:widowControl w:val="0"/>
        <w:numPr>
          <w:ilvl w:val="0"/>
          <w:numId w:val="29"/>
        </w:numPr>
        <w:pBdr>
          <w:top w:val="nil"/>
          <w:left w:val="nil"/>
          <w:bottom w:val="nil"/>
          <w:right w:val="nil"/>
          <w:between w:val="nil"/>
        </w:pBdr>
        <w:tabs>
          <w:tab w:val="left" w:pos="834"/>
        </w:tabs>
        <w:spacing w:after="0" w:line="240" w:lineRule="auto"/>
        <w:ind w:left="426" w:right="49" w:firstLine="0"/>
        <w:jc w:val="both"/>
        <w:rPr>
          <w:rFonts w:ascii="Arial" w:hAnsi="Arial" w:cs="Arial"/>
          <w:color w:val="000000"/>
        </w:rPr>
      </w:pPr>
      <w:r>
        <w:rPr>
          <w:rFonts w:ascii="Arial" w:hAnsi="Arial" w:cs="Arial"/>
          <w:color w:val="000000"/>
        </w:rPr>
        <w:t>La Dirección de Pesca será la responsable de la difusión del Programa, entre las cooperativas de pescadoras y pescadores de la ribera de la Laguna de Cajititlán, así como de la orientación a las y los solicitantes.</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9"/>
        </w:numPr>
        <w:pBdr>
          <w:top w:val="nil"/>
          <w:left w:val="nil"/>
          <w:bottom w:val="nil"/>
          <w:right w:val="nil"/>
          <w:between w:val="nil"/>
        </w:pBdr>
        <w:tabs>
          <w:tab w:val="left" w:pos="834"/>
        </w:tabs>
        <w:spacing w:after="0" w:line="240" w:lineRule="auto"/>
        <w:ind w:left="426" w:right="49" w:firstLine="0"/>
        <w:jc w:val="both"/>
        <w:rPr>
          <w:rFonts w:ascii="Arial" w:hAnsi="Arial" w:cs="Arial"/>
          <w:color w:val="000000"/>
        </w:rPr>
      </w:pPr>
      <w:r>
        <w:rPr>
          <w:rFonts w:ascii="Arial" w:hAnsi="Arial" w:cs="Arial"/>
          <w:color w:val="000000"/>
        </w:rPr>
        <w:t>Concluido el periodo de entrega de requisitos, los expedientes debidamente integrados serán revisados y analizados por el Comité de Dictaminador para designar a las cooperativas beneficiadas que cumplan con los requisitos del Programa.</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9"/>
        </w:numPr>
        <w:pBdr>
          <w:top w:val="nil"/>
          <w:left w:val="nil"/>
          <w:bottom w:val="nil"/>
          <w:right w:val="nil"/>
          <w:between w:val="nil"/>
        </w:pBdr>
        <w:tabs>
          <w:tab w:val="left" w:pos="834"/>
        </w:tabs>
        <w:spacing w:after="0" w:line="240" w:lineRule="auto"/>
        <w:ind w:left="426" w:right="49" w:firstLine="0"/>
        <w:jc w:val="both"/>
        <w:rPr>
          <w:rFonts w:ascii="Arial" w:hAnsi="Arial" w:cs="Arial"/>
          <w:color w:val="000000"/>
        </w:rPr>
      </w:pPr>
      <w:r>
        <w:rPr>
          <w:rFonts w:ascii="Arial" w:hAnsi="Arial" w:cs="Arial"/>
          <w:color w:val="000000"/>
        </w:rPr>
        <w:t>El Padrón de personas beneficiarias del Programa será publicado en los términos de la legislación y normatividad en materia de transparencia en el portal de Internet del Gobierno Municipal.</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9"/>
        </w:numPr>
        <w:pBdr>
          <w:top w:val="nil"/>
          <w:left w:val="nil"/>
          <w:bottom w:val="nil"/>
          <w:right w:val="nil"/>
          <w:between w:val="nil"/>
        </w:pBdr>
        <w:tabs>
          <w:tab w:val="left" w:pos="834"/>
        </w:tabs>
        <w:spacing w:after="0" w:line="240" w:lineRule="auto"/>
        <w:ind w:left="426" w:right="49" w:firstLine="0"/>
        <w:jc w:val="both"/>
        <w:rPr>
          <w:rFonts w:ascii="Arial" w:hAnsi="Arial" w:cs="Arial"/>
          <w:color w:val="000000"/>
        </w:rPr>
      </w:pPr>
      <w:r>
        <w:rPr>
          <w:rFonts w:ascii="Arial" w:hAnsi="Arial" w:cs="Arial"/>
          <w:color w:val="000000"/>
        </w:rPr>
        <w:t>El Director General de Desarrollo Rural  iniciará con los procedimientos administrativos para la adquisición de los insumos que integren los apoyos del Programa en los términos de la legislación y del ordenamiento municipal en la materia.</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9"/>
        </w:numPr>
        <w:pBdr>
          <w:top w:val="nil"/>
          <w:left w:val="nil"/>
          <w:bottom w:val="nil"/>
          <w:right w:val="nil"/>
          <w:between w:val="nil"/>
        </w:pBdr>
        <w:tabs>
          <w:tab w:val="left" w:pos="834"/>
        </w:tabs>
        <w:spacing w:after="0" w:line="240" w:lineRule="auto"/>
        <w:ind w:left="426" w:right="49" w:firstLine="0"/>
        <w:jc w:val="both"/>
        <w:rPr>
          <w:rFonts w:ascii="Arial" w:hAnsi="Arial" w:cs="Arial"/>
          <w:color w:val="000000"/>
        </w:rPr>
      </w:pPr>
      <w:r>
        <w:rPr>
          <w:rFonts w:ascii="Arial" w:hAnsi="Arial" w:cs="Arial"/>
          <w:color w:val="000000"/>
        </w:rPr>
        <w:t xml:space="preserve">Una vez que sean asignados los apoyos por parte del Comité Dictaminador del Programa, la Dirección General de Desarrollo Rural, con el auxilio de la Dirección de Pesca, coordinarán la instalación de los módulos de estanques de </w:t>
      </w:r>
      <w:proofErr w:type="spellStart"/>
      <w:r>
        <w:rPr>
          <w:rFonts w:ascii="Arial" w:hAnsi="Arial" w:cs="Arial"/>
          <w:color w:val="000000"/>
        </w:rPr>
        <w:t>geomembranas</w:t>
      </w:r>
      <w:proofErr w:type="spellEnd"/>
      <w:r>
        <w:rPr>
          <w:rFonts w:ascii="Arial" w:hAnsi="Arial" w:cs="Arial"/>
          <w:color w:val="000000"/>
        </w:rPr>
        <w:t>, la entrega de alevines y del alimento para peces.</w:t>
      </w:r>
    </w:p>
    <w:p>
      <w:pPr>
        <w:pBdr>
          <w:top w:val="nil"/>
          <w:left w:val="nil"/>
          <w:bottom w:val="nil"/>
          <w:right w:val="nil"/>
          <w:between w:val="nil"/>
        </w:pBdr>
        <w:spacing w:after="0" w:line="240" w:lineRule="auto"/>
        <w:ind w:left="426" w:right="49"/>
        <w:rPr>
          <w:rFonts w:ascii="Arial" w:hAnsi="Arial" w:cs="Arial"/>
          <w:color w:val="000000"/>
        </w:rPr>
      </w:pPr>
    </w:p>
    <w:p>
      <w:pPr>
        <w:widowControl w:val="0"/>
        <w:numPr>
          <w:ilvl w:val="0"/>
          <w:numId w:val="29"/>
        </w:numPr>
        <w:pBdr>
          <w:top w:val="nil"/>
          <w:left w:val="nil"/>
          <w:bottom w:val="nil"/>
          <w:right w:val="nil"/>
          <w:between w:val="nil"/>
        </w:pBdr>
        <w:tabs>
          <w:tab w:val="left" w:pos="834"/>
        </w:tabs>
        <w:spacing w:after="0" w:line="240" w:lineRule="auto"/>
        <w:ind w:left="426" w:right="49" w:firstLine="0"/>
        <w:jc w:val="both"/>
        <w:rPr>
          <w:rFonts w:ascii="Arial" w:hAnsi="Arial" w:cs="Arial"/>
          <w:color w:val="000000"/>
        </w:rPr>
      </w:pPr>
      <w:r>
        <w:rPr>
          <w:rFonts w:ascii="Arial" w:hAnsi="Arial" w:cs="Arial"/>
          <w:color w:val="000000"/>
        </w:rPr>
        <w:t>La Dirección de Pesca llevará a cabo la supervisión del desarrollo de los proyectos aprobados, estando facultado para requerir a las personas beneficiarias de cualquier información relativa al cumplimiento de las obligaciones relativas al Programas y al desarrollo de los proyectos autorizados.</w:t>
      </w:r>
    </w:p>
    <w:p>
      <w:pPr>
        <w:pBdr>
          <w:top w:val="nil"/>
          <w:left w:val="nil"/>
          <w:bottom w:val="nil"/>
          <w:right w:val="nil"/>
          <w:between w:val="nil"/>
        </w:pBdr>
        <w:spacing w:after="0" w:line="240" w:lineRule="auto"/>
        <w:ind w:right="49"/>
        <w:rPr>
          <w:rFonts w:ascii="Arial" w:hAnsi="Arial" w:cs="Arial"/>
          <w:color w:val="000000"/>
        </w:rPr>
      </w:pPr>
    </w:p>
    <w:p>
      <w:pPr>
        <w:pBdr>
          <w:top w:val="nil"/>
          <w:left w:val="nil"/>
          <w:bottom w:val="nil"/>
          <w:right w:val="nil"/>
          <w:between w:val="nil"/>
        </w:pBdr>
        <w:tabs>
          <w:tab w:val="left" w:pos="423"/>
        </w:tabs>
        <w:spacing w:after="0" w:line="240" w:lineRule="auto"/>
        <w:ind w:right="49"/>
        <w:rPr>
          <w:rFonts w:ascii="Arial" w:hAnsi="Arial" w:cs="Arial"/>
          <w:color w:val="000000"/>
        </w:rPr>
      </w:pPr>
      <w:r>
        <w:rPr>
          <w:rFonts w:ascii="Arial" w:hAnsi="Arial" w:cs="Arial"/>
          <w:b/>
          <w:color w:val="000000"/>
        </w:rPr>
        <w:t>2.8.</w:t>
      </w:r>
      <w:r>
        <w:rPr>
          <w:rFonts w:ascii="Arial" w:hAnsi="Arial" w:cs="Arial"/>
          <w:color w:val="000000"/>
        </w:rPr>
        <w:t xml:space="preserve"> Comité Dictaminador.</w:t>
      </w:r>
    </w:p>
    <w:p>
      <w:pPr>
        <w:pBdr>
          <w:top w:val="nil"/>
          <w:left w:val="nil"/>
          <w:bottom w:val="nil"/>
          <w:right w:val="nil"/>
          <w:between w:val="nil"/>
        </w:pBdr>
        <w:tabs>
          <w:tab w:val="left" w:pos="423"/>
        </w:tabs>
        <w:spacing w:after="0" w:line="240" w:lineRule="auto"/>
        <w:ind w:right="49"/>
        <w:rPr>
          <w:rFonts w:ascii="Arial" w:hAnsi="Arial" w:cs="Arial"/>
          <w:color w:val="000000"/>
        </w:rPr>
      </w:pPr>
    </w:p>
    <w:p>
      <w:pPr>
        <w:widowControl w:val="0"/>
        <w:numPr>
          <w:ilvl w:val="0"/>
          <w:numId w:val="26"/>
        </w:numPr>
        <w:pBdr>
          <w:top w:val="nil"/>
          <w:left w:val="nil"/>
          <w:bottom w:val="nil"/>
          <w:right w:val="nil"/>
          <w:between w:val="nil"/>
        </w:pBdr>
        <w:tabs>
          <w:tab w:val="left" w:pos="579"/>
          <w:tab w:val="left" w:pos="851"/>
        </w:tabs>
        <w:spacing w:after="0" w:line="240" w:lineRule="auto"/>
        <w:ind w:left="0" w:right="49" w:firstLine="0"/>
        <w:rPr>
          <w:rFonts w:ascii="Arial" w:hAnsi="Arial" w:cs="Arial"/>
          <w:color w:val="000000"/>
        </w:rPr>
      </w:pPr>
      <w:r>
        <w:rPr>
          <w:rFonts w:ascii="Arial" w:hAnsi="Arial" w:cs="Arial"/>
          <w:color w:val="000000"/>
        </w:rPr>
        <w:t>El Comité se integrará de la siguiente forma:</w:t>
      </w:r>
    </w:p>
    <w:p>
      <w:pPr>
        <w:widowControl w:val="0"/>
        <w:pBdr>
          <w:top w:val="nil"/>
          <w:left w:val="nil"/>
          <w:bottom w:val="nil"/>
          <w:right w:val="nil"/>
          <w:between w:val="nil"/>
        </w:pBdr>
        <w:tabs>
          <w:tab w:val="left" w:pos="579"/>
        </w:tabs>
        <w:spacing w:after="0" w:line="240" w:lineRule="auto"/>
        <w:ind w:right="49"/>
        <w:rPr>
          <w:rFonts w:ascii="Arial" w:hAnsi="Arial" w:cs="Arial"/>
          <w:color w:val="000000"/>
        </w:rPr>
      </w:pPr>
    </w:p>
    <w:p>
      <w:pPr>
        <w:widowControl w:val="0"/>
        <w:numPr>
          <w:ilvl w:val="0"/>
          <w:numId w:val="27"/>
        </w:numPr>
        <w:pBdr>
          <w:top w:val="nil"/>
          <w:left w:val="nil"/>
          <w:bottom w:val="nil"/>
          <w:right w:val="nil"/>
          <w:between w:val="nil"/>
        </w:pBdr>
        <w:tabs>
          <w:tab w:val="left" w:pos="834"/>
        </w:tabs>
        <w:spacing w:after="0" w:line="240" w:lineRule="auto"/>
        <w:ind w:left="426" w:right="49" w:firstLine="0"/>
        <w:jc w:val="both"/>
        <w:rPr>
          <w:rFonts w:ascii="Arial" w:hAnsi="Arial" w:cs="Arial"/>
          <w:color w:val="000000"/>
        </w:rPr>
      </w:pPr>
      <w:r>
        <w:rPr>
          <w:rFonts w:ascii="Arial" w:hAnsi="Arial" w:cs="Arial"/>
          <w:color w:val="000000"/>
        </w:rPr>
        <w:t>La o el Titular de la Coordinación General de Desarrollo Económico y Combate a la Desigualdad, quien presidirá el Comité;</w:t>
      </w:r>
    </w:p>
    <w:p>
      <w:pPr>
        <w:widowControl w:val="0"/>
        <w:pBdr>
          <w:top w:val="nil"/>
          <w:left w:val="nil"/>
          <w:bottom w:val="nil"/>
          <w:right w:val="nil"/>
          <w:between w:val="nil"/>
        </w:pBdr>
        <w:tabs>
          <w:tab w:val="left" w:pos="834"/>
        </w:tabs>
        <w:spacing w:after="0" w:line="240" w:lineRule="auto"/>
        <w:ind w:left="426" w:right="49"/>
        <w:jc w:val="both"/>
        <w:rPr>
          <w:rFonts w:ascii="Arial" w:hAnsi="Arial" w:cs="Arial"/>
          <w:color w:val="000000"/>
        </w:rPr>
      </w:pPr>
    </w:p>
    <w:p>
      <w:pPr>
        <w:widowControl w:val="0"/>
        <w:numPr>
          <w:ilvl w:val="0"/>
          <w:numId w:val="27"/>
        </w:numPr>
        <w:pBdr>
          <w:top w:val="nil"/>
          <w:left w:val="nil"/>
          <w:bottom w:val="nil"/>
          <w:right w:val="nil"/>
          <w:between w:val="nil"/>
        </w:pBdr>
        <w:tabs>
          <w:tab w:val="left" w:pos="567"/>
        </w:tabs>
        <w:spacing w:after="0" w:line="240" w:lineRule="auto"/>
        <w:ind w:left="426" w:right="49" w:firstLine="0"/>
        <w:rPr>
          <w:rFonts w:ascii="Arial" w:hAnsi="Arial" w:cs="Arial"/>
          <w:color w:val="000000"/>
        </w:rPr>
      </w:pPr>
      <w:r>
        <w:rPr>
          <w:rFonts w:ascii="Arial" w:hAnsi="Arial" w:cs="Arial"/>
          <w:color w:val="000000"/>
        </w:rPr>
        <w:t>La o el Titular de la Dirección  General de Desarrollo Rural, con el carácter de Secretaria o Secretario Técnico;</w:t>
      </w:r>
    </w:p>
    <w:p>
      <w:pPr>
        <w:widowControl w:val="0"/>
        <w:pBdr>
          <w:top w:val="nil"/>
          <w:left w:val="nil"/>
          <w:bottom w:val="nil"/>
          <w:right w:val="nil"/>
          <w:between w:val="nil"/>
        </w:pBdr>
        <w:tabs>
          <w:tab w:val="left" w:pos="567"/>
        </w:tabs>
        <w:spacing w:after="0" w:line="240" w:lineRule="auto"/>
        <w:ind w:left="426" w:right="49"/>
        <w:rPr>
          <w:rFonts w:ascii="Arial" w:hAnsi="Arial" w:cs="Arial"/>
          <w:color w:val="000000"/>
        </w:rPr>
      </w:pPr>
    </w:p>
    <w:p>
      <w:pPr>
        <w:widowControl w:val="0"/>
        <w:numPr>
          <w:ilvl w:val="0"/>
          <w:numId w:val="27"/>
        </w:numPr>
        <w:pBdr>
          <w:top w:val="nil"/>
          <w:left w:val="nil"/>
          <w:bottom w:val="nil"/>
          <w:right w:val="nil"/>
          <w:between w:val="nil"/>
        </w:pBdr>
        <w:tabs>
          <w:tab w:val="left" w:pos="567"/>
        </w:tabs>
        <w:spacing w:after="0" w:line="240" w:lineRule="auto"/>
        <w:ind w:left="426" w:right="49" w:firstLine="0"/>
        <w:rPr>
          <w:rFonts w:ascii="Arial" w:hAnsi="Arial" w:cs="Arial"/>
          <w:color w:val="000000"/>
        </w:rPr>
      </w:pPr>
      <w:r>
        <w:rPr>
          <w:rFonts w:ascii="Arial" w:hAnsi="Arial" w:cs="Arial"/>
          <w:color w:val="000000"/>
        </w:rPr>
        <w:t>La o el Titular  de la Tesorería Municipal con el carácter de Vocal;</w:t>
      </w:r>
    </w:p>
    <w:p>
      <w:pPr>
        <w:widowControl w:val="0"/>
        <w:pBdr>
          <w:top w:val="nil"/>
          <w:left w:val="nil"/>
          <w:bottom w:val="nil"/>
          <w:right w:val="nil"/>
          <w:between w:val="nil"/>
        </w:pBdr>
        <w:tabs>
          <w:tab w:val="left" w:pos="567"/>
        </w:tabs>
        <w:spacing w:after="0" w:line="240" w:lineRule="auto"/>
        <w:ind w:left="426" w:right="49"/>
        <w:rPr>
          <w:rFonts w:ascii="Arial" w:hAnsi="Arial" w:cs="Arial"/>
          <w:color w:val="000000"/>
        </w:rPr>
      </w:pPr>
    </w:p>
    <w:p>
      <w:pPr>
        <w:widowControl w:val="0"/>
        <w:numPr>
          <w:ilvl w:val="0"/>
          <w:numId w:val="27"/>
        </w:numPr>
        <w:pBdr>
          <w:top w:val="nil"/>
          <w:left w:val="nil"/>
          <w:bottom w:val="nil"/>
          <w:right w:val="nil"/>
          <w:between w:val="nil"/>
        </w:pBdr>
        <w:tabs>
          <w:tab w:val="left" w:pos="567"/>
        </w:tabs>
        <w:spacing w:after="0" w:line="240" w:lineRule="auto"/>
        <w:ind w:left="426" w:right="49" w:firstLine="0"/>
        <w:jc w:val="both"/>
        <w:rPr>
          <w:rFonts w:ascii="Arial" w:hAnsi="Arial" w:cs="Arial"/>
          <w:color w:val="000000"/>
        </w:rPr>
      </w:pPr>
      <w:r>
        <w:rPr>
          <w:rFonts w:ascii="Arial" w:hAnsi="Arial" w:cs="Arial"/>
          <w:color w:val="000000"/>
        </w:rPr>
        <w:t>La Regidora o el Regidor titular de la Presidencia de la Comisión Edilicia de Desarrollo  Económico con el carácter de Vocal; y</w:t>
      </w:r>
    </w:p>
    <w:p>
      <w:pPr>
        <w:widowControl w:val="0"/>
        <w:pBdr>
          <w:top w:val="nil"/>
          <w:left w:val="nil"/>
          <w:bottom w:val="nil"/>
          <w:right w:val="nil"/>
          <w:between w:val="nil"/>
        </w:pBdr>
        <w:tabs>
          <w:tab w:val="left" w:pos="834"/>
        </w:tabs>
        <w:spacing w:after="0" w:line="240" w:lineRule="auto"/>
        <w:ind w:left="426" w:right="49"/>
        <w:rPr>
          <w:rFonts w:ascii="Arial" w:hAnsi="Arial" w:cs="Arial"/>
          <w:color w:val="000000"/>
        </w:rPr>
      </w:pPr>
    </w:p>
    <w:p>
      <w:pPr>
        <w:widowControl w:val="0"/>
        <w:numPr>
          <w:ilvl w:val="0"/>
          <w:numId w:val="27"/>
        </w:numPr>
        <w:pBdr>
          <w:top w:val="nil"/>
          <w:left w:val="nil"/>
          <w:bottom w:val="nil"/>
          <w:right w:val="nil"/>
          <w:between w:val="nil"/>
        </w:pBdr>
        <w:tabs>
          <w:tab w:val="left" w:pos="834"/>
        </w:tabs>
        <w:spacing w:after="0" w:line="240" w:lineRule="auto"/>
        <w:ind w:left="426" w:right="49" w:firstLine="0"/>
        <w:rPr>
          <w:rFonts w:ascii="Arial" w:hAnsi="Arial" w:cs="Arial"/>
          <w:color w:val="000000"/>
        </w:rPr>
      </w:pPr>
      <w:r>
        <w:rPr>
          <w:rFonts w:ascii="Arial" w:hAnsi="Arial" w:cs="Arial"/>
          <w:color w:val="000000"/>
        </w:rPr>
        <w:t>La o el Titular de la Dirección de Pesca con el carácter de Vocal.</w:t>
      </w:r>
    </w:p>
    <w:p>
      <w:pPr>
        <w:tabs>
          <w:tab w:val="left" w:pos="834"/>
        </w:tabs>
        <w:spacing w:after="0" w:line="240" w:lineRule="auto"/>
        <w:ind w:left="426" w:right="49"/>
        <w:rPr>
          <w:rFonts w:ascii="Arial" w:hAnsi="Arial" w:cs="Arial"/>
        </w:rPr>
      </w:pPr>
    </w:p>
    <w:p>
      <w:pPr>
        <w:widowControl w:val="0"/>
        <w:numPr>
          <w:ilvl w:val="0"/>
          <w:numId w:val="27"/>
        </w:numPr>
        <w:pBdr>
          <w:top w:val="nil"/>
          <w:left w:val="nil"/>
          <w:bottom w:val="nil"/>
          <w:right w:val="nil"/>
          <w:between w:val="nil"/>
        </w:pBdr>
        <w:tabs>
          <w:tab w:val="left" w:pos="834"/>
        </w:tabs>
        <w:spacing w:after="0" w:line="240" w:lineRule="auto"/>
        <w:ind w:left="426" w:right="49" w:firstLine="0"/>
        <w:rPr>
          <w:rFonts w:ascii="Arial" w:hAnsi="Arial" w:cs="Arial"/>
          <w:color w:val="000000"/>
        </w:rPr>
      </w:pPr>
      <w:r>
        <w:rPr>
          <w:rFonts w:ascii="Arial" w:hAnsi="Arial" w:cs="Arial"/>
          <w:color w:val="000000"/>
        </w:rPr>
        <w:t>La o el Titular  de la Dirección General  de Políticas Públicas con el carácter de Vocal.</w:t>
      </w:r>
    </w:p>
    <w:p>
      <w:pPr>
        <w:widowControl w:val="0"/>
        <w:pBdr>
          <w:top w:val="nil"/>
          <w:left w:val="nil"/>
          <w:bottom w:val="nil"/>
          <w:right w:val="nil"/>
          <w:between w:val="nil"/>
        </w:pBdr>
        <w:tabs>
          <w:tab w:val="left" w:pos="834"/>
        </w:tabs>
        <w:spacing w:after="0" w:line="240" w:lineRule="auto"/>
        <w:ind w:right="49"/>
        <w:rPr>
          <w:rFonts w:ascii="Arial" w:hAnsi="Arial" w:cs="Arial"/>
          <w:color w:val="000000"/>
        </w:rPr>
      </w:pPr>
    </w:p>
    <w:p>
      <w:pPr>
        <w:widowControl w:val="0"/>
        <w:numPr>
          <w:ilvl w:val="0"/>
          <w:numId w:val="26"/>
        </w:numPr>
        <w:pBdr>
          <w:top w:val="nil"/>
          <w:left w:val="nil"/>
          <w:bottom w:val="nil"/>
          <w:right w:val="nil"/>
          <w:between w:val="nil"/>
        </w:pBdr>
        <w:tabs>
          <w:tab w:val="left" w:pos="834"/>
        </w:tabs>
        <w:spacing w:after="0" w:line="240" w:lineRule="auto"/>
        <w:ind w:left="0" w:right="49" w:firstLine="0"/>
        <w:rPr>
          <w:rFonts w:ascii="Arial" w:hAnsi="Arial" w:cs="Arial"/>
          <w:color w:val="000000"/>
        </w:rPr>
      </w:pPr>
      <w:r>
        <w:rPr>
          <w:rFonts w:ascii="Arial" w:hAnsi="Arial" w:cs="Arial"/>
          <w:color w:val="000000"/>
        </w:rPr>
        <w:t>Cada integrante del Comité podrá designar, a quien lo supla en sus funciones.</w:t>
      </w:r>
    </w:p>
    <w:p>
      <w:pPr>
        <w:pBdr>
          <w:top w:val="nil"/>
          <w:left w:val="nil"/>
          <w:bottom w:val="nil"/>
          <w:right w:val="nil"/>
          <w:between w:val="nil"/>
        </w:pBdr>
        <w:tabs>
          <w:tab w:val="left" w:pos="834"/>
        </w:tabs>
        <w:spacing w:after="0" w:line="240" w:lineRule="auto"/>
        <w:ind w:right="49"/>
        <w:rPr>
          <w:rFonts w:ascii="Arial" w:hAnsi="Arial" w:cs="Arial"/>
          <w:color w:val="000000"/>
        </w:rPr>
      </w:pPr>
    </w:p>
    <w:p>
      <w:pPr>
        <w:widowControl w:val="0"/>
        <w:numPr>
          <w:ilvl w:val="0"/>
          <w:numId w:val="26"/>
        </w:numPr>
        <w:pBdr>
          <w:top w:val="nil"/>
          <w:left w:val="nil"/>
          <w:bottom w:val="nil"/>
          <w:right w:val="nil"/>
          <w:between w:val="nil"/>
        </w:pBdr>
        <w:tabs>
          <w:tab w:val="left" w:pos="834"/>
        </w:tabs>
        <w:spacing w:after="0" w:line="240" w:lineRule="auto"/>
        <w:ind w:left="0" w:right="49" w:firstLine="0"/>
        <w:rPr>
          <w:rFonts w:ascii="Arial" w:hAnsi="Arial" w:cs="Arial"/>
          <w:color w:val="000000"/>
        </w:rPr>
      </w:pPr>
      <w:r>
        <w:rPr>
          <w:rFonts w:ascii="Arial" w:hAnsi="Arial" w:cs="Arial"/>
          <w:color w:val="000000"/>
        </w:rPr>
        <w:t>Facultades del Comité de Dictaminador:</w:t>
      </w:r>
    </w:p>
    <w:p>
      <w:pPr>
        <w:pBdr>
          <w:top w:val="nil"/>
          <w:left w:val="nil"/>
          <w:bottom w:val="nil"/>
          <w:right w:val="nil"/>
          <w:between w:val="nil"/>
        </w:pBdr>
        <w:tabs>
          <w:tab w:val="left" w:pos="930"/>
        </w:tabs>
        <w:spacing w:after="0" w:line="240" w:lineRule="auto"/>
        <w:ind w:right="49"/>
        <w:rPr>
          <w:rFonts w:ascii="Arial" w:hAnsi="Arial" w:cs="Arial"/>
          <w:color w:val="000000"/>
        </w:rPr>
      </w:pPr>
    </w:p>
    <w:p>
      <w:pPr>
        <w:widowControl w:val="0"/>
        <w:numPr>
          <w:ilvl w:val="0"/>
          <w:numId w:val="28"/>
        </w:numPr>
        <w:pBdr>
          <w:top w:val="nil"/>
          <w:left w:val="nil"/>
          <w:bottom w:val="nil"/>
          <w:right w:val="nil"/>
          <w:between w:val="nil"/>
        </w:pBdr>
        <w:tabs>
          <w:tab w:val="left" w:pos="930"/>
        </w:tabs>
        <w:spacing w:after="0" w:line="240" w:lineRule="auto"/>
        <w:ind w:left="426" w:right="49" w:firstLine="0"/>
        <w:jc w:val="both"/>
        <w:rPr>
          <w:rFonts w:ascii="Arial" w:hAnsi="Arial" w:cs="Arial"/>
          <w:color w:val="000000"/>
        </w:rPr>
      </w:pPr>
      <w:r>
        <w:rPr>
          <w:rFonts w:ascii="Arial" w:hAnsi="Arial" w:cs="Arial"/>
          <w:color w:val="000000"/>
        </w:rPr>
        <w:t>Asignar los apoyos y determinar el padrón de beneficiarios del Programa, así como las altas y bajas que puedan surgir.</w:t>
      </w:r>
    </w:p>
    <w:p>
      <w:pPr>
        <w:pBdr>
          <w:top w:val="nil"/>
          <w:left w:val="nil"/>
          <w:bottom w:val="nil"/>
          <w:right w:val="nil"/>
          <w:between w:val="nil"/>
        </w:pBdr>
        <w:tabs>
          <w:tab w:val="left" w:pos="930"/>
        </w:tabs>
        <w:spacing w:after="0" w:line="240" w:lineRule="auto"/>
        <w:ind w:left="426" w:right="49"/>
        <w:rPr>
          <w:rFonts w:ascii="Arial" w:hAnsi="Arial" w:cs="Arial"/>
          <w:color w:val="000000"/>
        </w:rPr>
      </w:pPr>
    </w:p>
    <w:p>
      <w:pPr>
        <w:widowControl w:val="0"/>
        <w:numPr>
          <w:ilvl w:val="0"/>
          <w:numId w:val="28"/>
        </w:numPr>
        <w:pBdr>
          <w:top w:val="nil"/>
          <w:left w:val="nil"/>
          <w:bottom w:val="nil"/>
          <w:right w:val="nil"/>
          <w:between w:val="nil"/>
        </w:pBdr>
        <w:tabs>
          <w:tab w:val="left" w:pos="930"/>
        </w:tabs>
        <w:spacing w:after="0" w:line="240" w:lineRule="auto"/>
        <w:ind w:left="426" w:right="49" w:firstLine="0"/>
        <w:jc w:val="both"/>
        <w:rPr>
          <w:rFonts w:ascii="Arial" w:hAnsi="Arial" w:cs="Arial"/>
          <w:color w:val="000000"/>
        </w:rPr>
      </w:pPr>
      <w:r>
        <w:rPr>
          <w:rFonts w:ascii="Arial" w:hAnsi="Arial" w:cs="Arial"/>
          <w:color w:val="000000"/>
        </w:rPr>
        <w:t>Conocer</w:t>
      </w:r>
      <w:r>
        <w:rPr>
          <w:rFonts w:ascii="Arial" w:hAnsi="Arial" w:cs="Arial"/>
          <w:color w:val="000000"/>
        </w:rPr>
        <w:tab/>
        <w:t xml:space="preserve"> los avances</w:t>
      </w:r>
      <w:r>
        <w:rPr>
          <w:rFonts w:ascii="Arial" w:hAnsi="Arial" w:cs="Arial"/>
          <w:color w:val="000000"/>
        </w:rPr>
        <w:tab/>
        <w:t>y acciones del</w:t>
      </w:r>
      <w:r>
        <w:rPr>
          <w:rFonts w:ascii="Arial" w:hAnsi="Arial" w:cs="Arial"/>
          <w:color w:val="000000"/>
        </w:rPr>
        <w:tab/>
        <w:t xml:space="preserve"> Programa, y en su caso, emitir las recomendaciones que estime pertinentes.</w:t>
      </w:r>
    </w:p>
    <w:p>
      <w:pPr>
        <w:tabs>
          <w:tab w:val="left" w:pos="930"/>
        </w:tabs>
        <w:spacing w:after="0" w:line="240" w:lineRule="auto"/>
        <w:ind w:left="426" w:right="49"/>
        <w:rPr>
          <w:rFonts w:ascii="Arial" w:hAnsi="Arial" w:cs="Arial"/>
        </w:rPr>
      </w:pPr>
    </w:p>
    <w:p>
      <w:pPr>
        <w:widowControl w:val="0"/>
        <w:numPr>
          <w:ilvl w:val="0"/>
          <w:numId w:val="28"/>
        </w:numPr>
        <w:pBdr>
          <w:top w:val="nil"/>
          <w:left w:val="nil"/>
          <w:bottom w:val="nil"/>
          <w:right w:val="nil"/>
          <w:between w:val="nil"/>
        </w:pBdr>
        <w:tabs>
          <w:tab w:val="left" w:pos="930"/>
        </w:tabs>
        <w:spacing w:after="0" w:line="240" w:lineRule="auto"/>
        <w:ind w:left="426" w:right="49" w:firstLine="0"/>
        <w:rPr>
          <w:rFonts w:ascii="Arial" w:hAnsi="Arial" w:cs="Arial"/>
          <w:color w:val="000000"/>
        </w:rPr>
      </w:pPr>
      <w:r>
        <w:rPr>
          <w:rFonts w:ascii="Arial" w:hAnsi="Arial" w:cs="Arial"/>
          <w:color w:val="000000"/>
        </w:rPr>
        <w:t xml:space="preserve">  Determinar la forma y plazos para realizar la evaluación del Programa.</w:t>
      </w:r>
    </w:p>
    <w:p>
      <w:pPr>
        <w:tabs>
          <w:tab w:val="left" w:pos="930"/>
        </w:tabs>
        <w:spacing w:after="0" w:line="240" w:lineRule="auto"/>
        <w:ind w:left="426" w:right="49"/>
        <w:rPr>
          <w:rFonts w:ascii="Arial" w:hAnsi="Arial" w:cs="Arial"/>
        </w:rPr>
      </w:pPr>
    </w:p>
    <w:p>
      <w:pPr>
        <w:widowControl w:val="0"/>
        <w:numPr>
          <w:ilvl w:val="0"/>
          <w:numId w:val="28"/>
        </w:numPr>
        <w:pBdr>
          <w:top w:val="nil"/>
          <w:left w:val="nil"/>
          <w:bottom w:val="nil"/>
          <w:right w:val="nil"/>
          <w:between w:val="nil"/>
        </w:pBdr>
        <w:tabs>
          <w:tab w:val="left" w:pos="930"/>
        </w:tabs>
        <w:spacing w:after="0" w:line="240" w:lineRule="auto"/>
        <w:ind w:left="426" w:right="49" w:firstLine="0"/>
        <w:jc w:val="both"/>
        <w:rPr>
          <w:rFonts w:ascii="Arial" w:hAnsi="Arial" w:cs="Arial"/>
          <w:color w:val="000000"/>
        </w:rPr>
      </w:pPr>
      <w:r>
        <w:rPr>
          <w:rFonts w:ascii="Arial" w:hAnsi="Arial" w:cs="Arial"/>
          <w:color w:val="000000"/>
        </w:rPr>
        <w:t>Ordenar las revisiones y supervisiones documentales, financieras o físicas, que estime necesarias teniendo como finalidad el debido cumplimiento de los objetivos del Programa, en los tiempos que estime pertinentes.</w:t>
      </w:r>
    </w:p>
    <w:p>
      <w:pPr>
        <w:tabs>
          <w:tab w:val="left" w:pos="930"/>
        </w:tabs>
        <w:spacing w:after="0" w:line="240" w:lineRule="auto"/>
        <w:ind w:left="426" w:right="49"/>
        <w:rPr>
          <w:rFonts w:ascii="Arial" w:hAnsi="Arial" w:cs="Arial"/>
        </w:rPr>
      </w:pPr>
    </w:p>
    <w:p>
      <w:pPr>
        <w:widowControl w:val="0"/>
        <w:numPr>
          <w:ilvl w:val="0"/>
          <w:numId w:val="28"/>
        </w:numPr>
        <w:pBdr>
          <w:top w:val="nil"/>
          <w:left w:val="nil"/>
          <w:bottom w:val="nil"/>
          <w:right w:val="nil"/>
          <w:between w:val="nil"/>
        </w:pBdr>
        <w:tabs>
          <w:tab w:val="left" w:pos="930"/>
        </w:tabs>
        <w:spacing w:after="0" w:line="240" w:lineRule="auto"/>
        <w:ind w:left="426" w:right="49" w:firstLine="0"/>
        <w:jc w:val="both"/>
        <w:rPr>
          <w:rFonts w:ascii="Arial" w:hAnsi="Arial" w:cs="Arial"/>
          <w:color w:val="000000"/>
        </w:rPr>
      </w:pPr>
      <w:r>
        <w:rPr>
          <w:rFonts w:ascii="Arial" w:hAnsi="Arial" w:cs="Arial"/>
          <w:color w:val="000000"/>
        </w:rPr>
        <w:t>En su caso, formular la propuesta para la asignación de recursos del Programa para el ejercicio fiscal del año 2020, así como el proyecto de Reglas de Operación.</w:t>
      </w:r>
    </w:p>
    <w:p>
      <w:pPr>
        <w:tabs>
          <w:tab w:val="left" w:pos="930"/>
        </w:tabs>
        <w:spacing w:after="0" w:line="240" w:lineRule="auto"/>
        <w:ind w:left="426" w:right="49"/>
        <w:rPr>
          <w:rFonts w:ascii="Arial" w:hAnsi="Arial" w:cs="Arial"/>
        </w:rPr>
      </w:pPr>
    </w:p>
    <w:p>
      <w:pPr>
        <w:widowControl w:val="0"/>
        <w:numPr>
          <w:ilvl w:val="0"/>
          <w:numId w:val="28"/>
        </w:numPr>
        <w:pBdr>
          <w:top w:val="nil"/>
          <w:left w:val="nil"/>
          <w:bottom w:val="nil"/>
          <w:right w:val="nil"/>
          <w:between w:val="nil"/>
        </w:pBdr>
        <w:tabs>
          <w:tab w:val="left" w:pos="930"/>
        </w:tabs>
        <w:spacing w:after="0" w:line="240" w:lineRule="auto"/>
        <w:ind w:left="426" w:right="49" w:firstLine="0"/>
        <w:rPr>
          <w:rFonts w:ascii="Arial" w:hAnsi="Arial" w:cs="Arial"/>
          <w:color w:val="000000"/>
        </w:rPr>
      </w:pPr>
      <w:r>
        <w:rPr>
          <w:rFonts w:ascii="Arial" w:hAnsi="Arial" w:cs="Arial"/>
          <w:color w:val="000000"/>
        </w:rPr>
        <w:t>Resolver los casos no previstos en las presentes Reglas de Operación.</w:t>
      </w:r>
    </w:p>
    <w:p>
      <w:pPr>
        <w:tabs>
          <w:tab w:val="left" w:pos="930"/>
        </w:tabs>
        <w:spacing w:after="0" w:line="240" w:lineRule="auto"/>
        <w:ind w:left="426" w:right="49"/>
        <w:rPr>
          <w:rFonts w:ascii="Arial" w:hAnsi="Arial" w:cs="Arial"/>
        </w:rPr>
      </w:pPr>
    </w:p>
    <w:p>
      <w:pPr>
        <w:widowControl w:val="0"/>
        <w:numPr>
          <w:ilvl w:val="0"/>
          <w:numId w:val="28"/>
        </w:numPr>
        <w:pBdr>
          <w:top w:val="nil"/>
          <w:left w:val="nil"/>
          <w:bottom w:val="nil"/>
          <w:right w:val="nil"/>
          <w:between w:val="nil"/>
        </w:pBdr>
        <w:tabs>
          <w:tab w:val="left" w:pos="930"/>
        </w:tabs>
        <w:spacing w:after="0" w:line="240" w:lineRule="auto"/>
        <w:ind w:left="426" w:right="49" w:firstLine="0"/>
        <w:rPr>
          <w:rFonts w:ascii="Arial" w:hAnsi="Arial" w:cs="Arial"/>
          <w:color w:val="000000"/>
        </w:rPr>
      </w:pPr>
      <w:r>
        <w:rPr>
          <w:rFonts w:ascii="Arial" w:hAnsi="Arial" w:cs="Arial"/>
          <w:color w:val="000000"/>
        </w:rPr>
        <w:t>Las demás previstas en las presente Reglas de Operación.</w:t>
      </w:r>
    </w:p>
    <w:p>
      <w:pPr>
        <w:pBdr>
          <w:top w:val="nil"/>
          <w:left w:val="nil"/>
          <w:bottom w:val="nil"/>
          <w:right w:val="nil"/>
          <w:between w:val="nil"/>
        </w:pBdr>
        <w:spacing w:after="0" w:line="240" w:lineRule="auto"/>
        <w:ind w:right="49"/>
        <w:rPr>
          <w:rFonts w:ascii="Arial" w:hAnsi="Arial" w:cs="Arial"/>
          <w:color w:val="000000"/>
        </w:rPr>
      </w:pPr>
    </w:p>
    <w:p>
      <w:pPr>
        <w:widowControl w:val="0"/>
        <w:numPr>
          <w:ilvl w:val="0"/>
          <w:numId w:val="26"/>
        </w:numPr>
        <w:pBdr>
          <w:top w:val="nil"/>
          <w:left w:val="nil"/>
          <w:bottom w:val="nil"/>
          <w:right w:val="nil"/>
          <w:between w:val="nil"/>
        </w:pBdr>
        <w:tabs>
          <w:tab w:val="left" w:pos="690"/>
        </w:tabs>
        <w:spacing w:after="0" w:line="240" w:lineRule="auto"/>
        <w:ind w:left="0" w:right="49" w:firstLine="0"/>
        <w:jc w:val="both"/>
        <w:rPr>
          <w:rFonts w:ascii="Arial" w:hAnsi="Arial" w:cs="Arial"/>
          <w:color w:val="000000"/>
        </w:rPr>
      </w:pPr>
      <w:r>
        <w:rPr>
          <w:rFonts w:ascii="Arial" w:hAnsi="Arial" w:cs="Arial"/>
          <w:color w:val="000000"/>
        </w:rPr>
        <w:t>Del Funcionamiento del Comité Dictaminador.</w:t>
      </w:r>
    </w:p>
    <w:p>
      <w:pPr>
        <w:widowControl w:val="0"/>
        <w:pBdr>
          <w:top w:val="nil"/>
          <w:left w:val="nil"/>
          <w:bottom w:val="nil"/>
          <w:right w:val="nil"/>
          <w:between w:val="nil"/>
        </w:pBdr>
        <w:tabs>
          <w:tab w:val="left" w:pos="690"/>
        </w:tabs>
        <w:spacing w:after="0" w:line="240" w:lineRule="auto"/>
        <w:ind w:right="49"/>
        <w:jc w:val="both"/>
        <w:rPr>
          <w:rFonts w:ascii="Arial" w:hAnsi="Arial" w:cs="Arial"/>
          <w:color w:val="000000"/>
        </w:rPr>
      </w:pPr>
    </w:p>
    <w:p>
      <w:pPr>
        <w:pStyle w:val="Prrafodelista"/>
        <w:numPr>
          <w:ilvl w:val="2"/>
          <w:numId w:val="22"/>
        </w:numPr>
        <w:pBdr>
          <w:top w:val="nil"/>
          <w:left w:val="nil"/>
          <w:bottom w:val="nil"/>
          <w:right w:val="nil"/>
          <w:between w:val="nil"/>
        </w:pBdr>
        <w:tabs>
          <w:tab w:val="clear" w:pos="708"/>
          <w:tab w:val="left" w:pos="567"/>
        </w:tabs>
        <w:spacing w:line="240" w:lineRule="auto"/>
        <w:ind w:left="426" w:right="49" w:firstLine="0"/>
        <w:jc w:val="both"/>
        <w:rPr>
          <w:rFonts w:ascii="Arial" w:eastAsia="Verdana" w:hAnsi="Arial" w:cs="Arial"/>
          <w:color w:val="000000"/>
          <w:sz w:val="22"/>
          <w:lang w:eastAsia="es-MX"/>
        </w:rPr>
      </w:pPr>
      <w:r>
        <w:rPr>
          <w:rFonts w:ascii="Arial" w:eastAsia="Verdana" w:hAnsi="Arial" w:cs="Arial"/>
          <w:color w:val="000000"/>
          <w:sz w:val="22"/>
          <w:lang w:eastAsia="es-MX"/>
        </w:rPr>
        <w:t>Para el funcionamiento del Comité se aplicarán de forma supletoria las disposiciones previstas para el Ayuntamiento de este Municipio, previstas en el Reglamento del Ayuntamiento del Municipio de Tlajomulco de Zúñiga, Jalisco.</w:t>
      </w:r>
    </w:p>
    <w:p>
      <w:pPr>
        <w:tabs>
          <w:tab w:val="left" w:pos="567"/>
          <w:tab w:val="left" w:pos="2755"/>
        </w:tabs>
        <w:spacing w:after="0" w:line="240" w:lineRule="auto"/>
        <w:ind w:left="426" w:right="49"/>
        <w:jc w:val="both"/>
        <w:rPr>
          <w:rFonts w:ascii="Arial" w:eastAsia="Verdana" w:hAnsi="Arial" w:cs="Arial"/>
          <w:color w:val="000000"/>
          <w:sz w:val="20"/>
          <w:lang w:eastAsia="es-MX"/>
        </w:rPr>
      </w:pPr>
    </w:p>
    <w:p>
      <w:pPr>
        <w:pStyle w:val="Prrafodelista"/>
        <w:numPr>
          <w:ilvl w:val="2"/>
          <w:numId w:val="22"/>
        </w:numPr>
        <w:pBdr>
          <w:top w:val="nil"/>
          <w:left w:val="nil"/>
          <w:bottom w:val="nil"/>
          <w:right w:val="nil"/>
          <w:between w:val="nil"/>
        </w:pBdr>
        <w:tabs>
          <w:tab w:val="clear" w:pos="708"/>
          <w:tab w:val="left" w:pos="567"/>
        </w:tabs>
        <w:spacing w:line="240" w:lineRule="auto"/>
        <w:ind w:left="426" w:right="49" w:firstLine="0"/>
        <w:jc w:val="both"/>
        <w:rPr>
          <w:rFonts w:ascii="Arial" w:eastAsia="Verdana" w:hAnsi="Arial" w:cs="Arial"/>
          <w:color w:val="000000"/>
          <w:sz w:val="22"/>
          <w:lang w:eastAsia="es-MX"/>
        </w:rPr>
      </w:pPr>
      <w:r>
        <w:rPr>
          <w:rFonts w:ascii="Arial" w:eastAsia="Verdana" w:hAnsi="Arial" w:cs="Arial"/>
          <w:color w:val="000000"/>
          <w:sz w:val="22"/>
          <w:lang w:eastAsia="es-MX"/>
        </w:rPr>
        <w:t>De cada reunión de trabajo, el Secretario Técnico elaborará un acta, la cual deberá firmarse por los integrantes asistentes a las mismas.</w:t>
      </w:r>
    </w:p>
    <w:p>
      <w:pPr>
        <w:pBdr>
          <w:top w:val="nil"/>
          <w:left w:val="nil"/>
          <w:bottom w:val="nil"/>
          <w:right w:val="nil"/>
          <w:between w:val="nil"/>
        </w:pBdr>
        <w:tabs>
          <w:tab w:val="left" w:pos="579"/>
        </w:tabs>
        <w:spacing w:after="0" w:line="240" w:lineRule="auto"/>
        <w:ind w:right="49"/>
        <w:jc w:val="both"/>
        <w:rPr>
          <w:rFonts w:ascii="Arial" w:hAnsi="Arial" w:cs="Arial"/>
          <w:color w:val="000000"/>
        </w:rPr>
      </w:pPr>
    </w:p>
    <w:p>
      <w:pPr>
        <w:pBdr>
          <w:top w:val="nil"/>
          <w:left w:val="nil"/>
          <w:bottom w:val="nil"/>
          <w:right w:val="nil"/>
          <w:between w:val="nil"/>
        </w:pBdr>
        <w:tabs>
          <w:tab w:val="left" w:pos="284"/>
        </w:tabs>
        <w:spacing w:after="0" w:line="240" w:lineRule="auto"/>
        <w:ind w:right="49"/>
        <w:jc w:val="both"/>
        <w:rPr>
          <w:rFonts w:ascii="Arial" w:hAnsi="Arial" w:cs="Arial"/>
          <w:color w:val="000000"/>
        </w:rPr>
      </w:pPr>
      <w:r>
        <w:rPr>
          <w:rFonts w:ascii="Arial" w:hAnsi="Arial" w:cs="Arial"/>
          <w:b/>
          <w:color w:val="000000"/>
        </w:rPr>
        <w:t>2.9.</w:t>
      </w:r>
      <w:r>
        <w:rPr>
          <w:rFonts w:ascii="Arial" w:hAnsi="Arial" w:cs="Arial"/>
          <w:color w:val="000000"/>
        </w:rPr>
        <w:t xml:space="preserve">  Disposiciones complementarias.</w:t>
      </w:r>
    </w:p>
    <w:p>
      <w:pPr>
        <w:pBdr>
          <w:top w:val="nil"/>
          <w:left w:val="nil"/>
          <w:bottom w:val="nil"/>
          <w:right w:val="nil"/>
          <w:between w:val="nil"/>
        </w:pBdr>
        <w:spacing w:after="0" w:line="240" w:lineRule="auto"/>
        <w:ind w:right="49"/>
        <w:rPr>
          <w:rFonts w:ascii="Arial" w:hAnsi="Arial" w:cs="Arial"/>
          <w:color w:val="000000"/>
        </w:rPr>
      </w:pPr>
    </w:p>
    <w:p>
      <w:pPr>
        <w:pStyle w:val="Prrafodelista"/>
        <w:widowControl w:val="0"/>
        <w:numPr>
          <w:ilvl w:val="0"/>
          <w:numId w:val="41"/>
        </w:numPr>
        <w:pBdr>
          <w:top w:val="nil"/>
          <w:left w:val="nil"/>
          <w:bottom w:val="nil"/>
          <w:right w:val="nil"/>
          <w:between w:val="nil"/>
        </w:pBdr>
        <w:tabs>
          <w:tab w:val="clear" w:pos="708"/>
          <w:tab w:val="left" w:pos="993"/>
        </w:tabs>
        <w:spacing w:line="240" w:lineRule="auto"/>
        <w:ind w:left="426" w:right="49" w:firstLine="0"/>
        <w:jc w:val="both"/>
        <w:rPr>
          <w:rFonts w:ascii="Arial" w:hAnsi="Arial" w:cs="Arial"/>
          <w:color w:val="000000"/>
        </w:rPr>
      </w:pPr>
      <w:r>
        <w:rPr>
          <w:rFonts w:ascii="Arial" w:hAnsi="Arial" w:cs="Arial"/>
          <w:color w:val="000000"/>
        </w:rPr>
        <w:t>Opciones de las Personas Beneficiarias: Los beneficiarios del Programa podrán acceder a cualquier tipo de apoyos de otros programas.</w:t>
      </w:r>
    </w:p>
    <w:p>
      <w:pPr>
        <w:pBdr>
          <w:top w:val="nil"/>
          <w:left w:val="nil"/>
          <w:bottom w:val="nil"/>
          <w:right w:val="nil"/>
          <w:between w:val="nil"/>
        </w:pBdr>
        <w:tabs>
          <w:tab w:val="left" w:pos="993"/>
        </w:tabs>
        <w:spacing w:after="0" w:line="240" w:lineRule="auto"/>
        <w:ind w:left="426" w:right="49"/>
        <w:rPr>
          <w:rFonts w:ascii="Arial" w:hAnsi="Arial" w:cs="Arial"/>
          <w:color w:val="000000"/>
        </w:rPr>
      </w:pPr>
    </w:p>
    <w:p>
      <w:pPr>
        <w:pStyle w:val="Prrafodelista"/>
        <w:widowControl w:val="0"/>
        <w:numPr>
          <w:ilvl w:val="0"/>
          <w:numId w:val="41"/>
        </w:numPr>
        <w:pBdr>
          <w:top w:val="nil"/>
          <w:left w:val="nil"/>
          <w:bottom w:val="nil"/>
          <w:right w:val="nil"/>
          <w:between w:val="nil"/>
        </w:pBdr>
        <w:tabs>
          <w:tab w:val="clear" w:pos="708"/>
          <w:tab w:val="left" w:pos="993"/>
        </w:tabs>
        <w:spacing w:line="240" w:lineRule="auto"/>
        <w:ind w:left="426" w:right="49" w:firstLine="0"/>
        <w:jc w:val="both"/>
        <w:rPr>
          <w:rFonts w:ascii="Arial" w:hAnsi="Arial" w:cs="Arial"/>
          <w:color w:val="000000"/>
        </w:rPr>
      </w:pPr>
      <w:r>
        <w:rPr>
          <w:rFonts w:ascii="Arial" w:hAnsi="Arial" w:cs="Arial"/>
          <w:color w:val="000000"/>
        </w:rPr>
        <w:t>Supervisión: la Dirección de Pesca realizará recorridos de supervisión a las granjas acuícolas instaladas para verificar las condiciones de las mismas y recabará la información necesaria para la evaluación del Programa.</w:t>
      </w:r>
    </w:p>
    <w:p>
      <w:pPr>
        <w:pBdr>
          <w:top w:val="nil"/>
          <w:left w:val="nil"/>
          <w:bottom w:val="nil"/>
          <w:right w:val="nil"/>
          <w:between w:val="nil"/>
        </w:pBdr>
        <w:tabs>
          <w:tab w:val="left" w:pos="993"/>
        </w:tabs>
        <w:spacing w:after="0" w:line="240" w:lineRule="auto"/>
        <w:ind w:left="426" w:right="49"/>
        <w:rPr>
          <w:rFonts w:ascii="Arial" w:hAnsi="Arial" w:cs="Arial"/>
          <w:color w:val="000000"/>
        </w:rPr>
      </w:pPr>
    </w:p>
    <w:p>
      <w:pPr>
        <w:pStyle w:val="Prrafodelista"/>
        <w:widowControl w:val="0"/>
        <w:numPr>
          <w:ilvl w:val="0"/>
          <w:numId w:val="41"/>
        </w:numPr>
        <w:pBdr>
          <w:top w:val="nil"/>
          <w:left w:val="nil"/>
          <w:bottom w:val="nil"/>
          <w:right w:val="nil"/>
          <w:between w:val="nil"/>
        </w:pBdr>
        <w:tabs>
          <w:tab w:val="clear" w:pos="708"/>
          <w:tab w:val="left" w:pos="993"/>
        </w:tabs>
        <w:spacing w:line="240" w:lineRule="auto"/>
        <w:ind w:left="426" w:right="49" w:firstLine="0"/>
        <w:jc w:val="both"/>
        <w:rPr>
          <w:rFonts w:ascii="Arial" w:hAnsi="Arial" w:cs="Arial"/>
          <w:color w:val="000000"/>
        </w:rPr>
      </w:pPr>
      <w:r>
        <w:rPr>
          <w:rFonts w:ascii="Arial" w:hAnsi="Arial" w:cs="Arial"/>
          <w:color w:val="000000"/>
        </w:rPr>
        <w:t>Del Incumplimiento de las Personas Beneficiarias: Los beneficiarios que incumplan con las obligaciones de la coinversión para el desarrollo de los proyectos aprobados, o bien, dispongan o hagan mal uso de los apoyos que reciban, tendrán la obligación de restituir a la hacienda municipal el costo del equipamiento y los insumos que les fueron proporcionados en términos de los que establece la Ley de Hacienda Municipal del Estado de Jalisco.</w:t>
      </w:r>
    </w:p>
    <w:p>
      <w:pPr>
        <w:pBdr>
          <w:top w:val="nil"/>
          <w:left w:val="nil"/>
          <w:bottom w:val="nil"/>
          <w:right w:val="nil"/>
          <w:between w:val="nil"/>
        </w:pBdr>
        <w:spacing w:after="0" w:line="240" w:lineRule="auto"/>
        <w:ind w:right="49"/>
        <w:rPr>
          <w:rFonts w:ascii="Arial" w:hAnsi="Arial" w:cs="Arial"/>
          <w:color w:val="000000"/>
        </w:rPr>
      </w:pPr>
    </w:p>
    <w:p>
      <w:pPr>
        <w:spacing w:after="0" w:line="240" w:lineRule="auto"/>
        <w:ind w:right="49"/>
        <w:jc w:val="both"/>
        <w:rPr>
          <w:rFonts w:ascii="Arial" w:eastAsia="Verdana" w:hAnsi="Arial" w:cs="Arial"/>
          <w:b/>
          <w:color w:val="000000"/>
          <w:lang w:eastAsia="es-MX"/>
        </w:rPr>
      </w:pPr>
      <w:r>
        <w:rPr>
          <w:rFonts w:ascii="Arial" w:eastAsia="Verdana" w:hAnsi="Arial" w:cs="Arial"/>
          <w:b/>
          <w:lang w:eastAsia="es-MX"/>
        </w:rPr>
        <w:t xml:space="preserve">3. </w:t>
      </w:r>
      <w:r>
        <w:rPr>
          <w:rFonts w:ascii="Arial" w:eastAsia="Verdana" w:hAnsi="Arial" w:cs="Arial"/>
          <w:b/>
          <w:color w:val="000000"/>
          <w:lang w:eastAsia="es-MX"/>
        </w:rPr>
        <w:t>EVALUACIÓN:</w:t>
      </w:r>
    </w:p>
    <w:p>
      <w:pPr>
        <w:spacing w:after="0" w:line="240" w:lineRule="auto"/>
        <w:ind w:right="49"/>
        <w:jc w:val="both"/>
        <w:rPr>
          <w:rFonts w:ascii="Arial" w:eastAsia="Verdana" w:hAnsi="Arial" w:cs="Arial"/>
          <w:color w:val="000000"/>
          <w:lang w:eastAsia="es-MX"/>
        </w:rPr>
      </w:pPr>
    </w:p>
    <w:p>
      <w:pPr>
        <w:spacing w:after="0" w:line="240" w:lineRule="auto"/>
        <w:ind w:right="49"/>
        <w:jc w:val="both"/>
        <w:rPr>
          <w:rFonts w:ascii="Arial" w:eastAsia="Verdana" w:hAnsi="Arial" w:cs="Arial"/>
          <w:lang w:eastAsia="es-MX"/>
        </w:rPr>
      </w:pPr>
      <w:r>
        <w:rPr>
          <w:rFonts w:ascii="Arial" w:eastAsia="Verdana" w:hAnsi="Arial" w:cs="Arial"/>
          <w:b/>
          <w:lang w:eastAsia="es-MX"/>
        </w:rPr>
        <w:t>3.1.</w:t>
      </w:r>
      <w:r>
        <w:rPr>
          <w:rFonts w:ascii="Arial" w:eastAsia="Verdana" w:hAnsi="Arial" w:cs="Arial"/>
          <w:lang w:eastAsia="es-MX"/>
        </w:rPr>
        <w:t xml:space="preserve">    La </w:t>
      </w:r>
      <w:r>
        <w:rPr>
          <w:rFonts w:ascii="Arial" w:eastAsia="Verdana" w:hAnsi="Arial" w:cs="Arial"/>
          <w:color w:val="000000"/>
          <w:lang w:eastAsia="es-MX"/>
        </w:rPr>
        <w:t xml:space="preserve">Dirección General de Desarrollo Rural proporcionará a </w:t>
      </w:r>
      <w:r>
        <w:rPr>
          <w:rFonts w:ascii="Arial" w:eastAsia="Verdana" w:hAnsi="Arial" w:cs="Arial"/>
          <w:lang w:eastAsia="es-MX"/>
        </w:rPr>
        <w:t xml:space="preserve">la Dirección General de Políticas Públicas la información necesaria para su análisis y validación cubriendo los aspectos siguientes: </w:t>
      </w:r>
    </w:p>
    <w:p>
      <w:pPr>
        <w:spacing w:after="0" w:line="240" w:lineRule="auto"/>
        <w:ind w:right="49"/>
        <w:jc w:val="both"/>
        <w:rPr>
          <w:rFonts w:ascii="Arial" w:eastAsia="Verdana" w:hAnsi="Arial" w:cs="Arial"/>
          <w:lang w:eastAsia="es-MX"/>
        </w:rPr>
      </w:pPr>
    </w:p>
    <w:p>
      <w:pPr>
        <w:spacing w:after="0" w:line="240" w:lineRule="auto"/>
        <w:ind w:left="426" w:right="49"/>
        <w:jc w:val="both"/>
        <w:rPr>
          <w:rFonts w:ascii="Arial" w:eastAsia="Verdana" w:hAnsi="Arial" w:cs="Arial"/>
          <w:lang w:eastAsia="es-MX"/>
        </w:rPr>
      </w:pPr>
      <w:r>
        <w:rPr>
          <w:rFonts w:ascii="Arial" w:eastAsia="Verdana" w:hAnsi="Arial" w:cs="Arial"/>
          <w:b/>
          <w:lang w:eastAsia="es-MX"/>
        </w:rPr>
        <w:t>3.1.1.</w:t>
      </w:r>
      <w:r>
        <w:rPr>
          <w:rFonts w:ascii="Arial" w:eastAsia="Verdana" w:hAnsi="Arial" w:cs="Arial"/>
          <w:lang w:eastAsia="es-MX"/>
        </w:rPr>
        <w:t xml:space="preserve">  Deberá realizarse con perspectiva de género y atendiendo al cumplimiento de los objetivos del Programa.</w:t>
      </w:r>
    </w:p>
    <w:p>
      <w:pPr>
        <w:spacing w:after="0" w:line="240" w:lineRule="auto"/>
        <w:ind w:left="426" w:right="49"/>
        <w:jc w:val="both"/>
        <w:rPr>
          <w:rFonts w:ascii="Arial" w:eastAsia="Verdana" w:hAnsi="Arial" w:cs="Arial"/>
          <w:lang w:eastAsia="es-MX"/>
        </w:rPr>
      </w:pPr>
    </w:p>
    <w:p>
      <w:pPr>
        <w:spacing w:after="0"/>
        <w:ind w:left="426" w:right="49"/>
        <w:jc w:val="both"/>
        <w:rPr>
          <w:rFonts w:ascii="Arial" w:eastAsia="Verdana" w:hAnsi="Arial" w:cs="Arial"/>
          <w:lang w:eastAsia="es-MX"/>
        </w:rPr>
      </w:pPr>
      <w:r>
        <w:rPr>
          <w:rFonts w:ascii="Arial" w:eastAsia="Verdana" w:hAnsi="Arial" w:cs="Arial"/>
          <w:b/>
          <w:lang w:eastAsia="es-MX"/>
        </w:rPr>
        <w:lastRenderedPageBreak/>
        <w:t>3.1.2.</w:t>
      </w:r>
      <w:r>
        <w:rPr>
          <w:rFonts w:ascii="Arial" w:eastAsia="Verdana" w:hAnsi="Arial" w:cs="Arial"/>
          <w:lang w:eastAsia="es-MX"/>
        </w:rPr>
        <w:t xml:space="preserve"> Generará información del número de las personas beneficiarias, distribución de apoyos, localidades beneficiadas, presupuesto ejercido contra presupuesto autorizado, ingresos obtenidos contra inversión total y demás información de utilidad para la continuidad del Programa.</w:t>
      </w:r>
    </w:p>
    <w:p>
      <w:pPr>
        <w:spacing w:after="0" w:line="240" w:lineRule="auto"/>
        <w:ind w:right="49"/>
        <w:jc w:val="both"/>
        <w:rPr>
          <w:rFonts w:ascii="Arial" w:eastAsia="Verdana" w:hAnsi="Arial" w:cs="Arial"/>
          <w:lang w:eastAsia="es-MX"/>
        </w:rPr>
      </w:pPr>
    </w:p>
    <w:p>
      <w:pPr>
        <w:spacing w:after="0" w:line="240" w:lineRule="auto"/>
        <w:ind w:left="426" w:right="49"/>
        <w:jc w:val="both"/>
        <w:rPr>
          <w:rFonts w:ascii="Arial" w:eastAsia="Verdana" w:hAnsi="Arial" w:cs="Arial"/>
          <w:lang w:eastAsia="es-MX"/>
        </w:rPr>
      </w:pPr>
      <w:r>
        <w:rPr>
          <w:rFonts w:ascii="Arial" w:eastAsia="Verdana" w:hAnsi="Arial" w:cs="Arial"/>
          <w:b/>
          <w:lang w:eastAsia="es-MX"/>
        </w:rPr>
        <w:t xml:space="preserve">3.1.3.  </w:t>
      </w:r>
      <w:r>
        <w:rPr>
          <w:rFonts w:ascii="Arial" w:eastAsia="Verdana" w:hAnsi="Arial" w:cs="Arial"/>
          <w:lang w:eastAsia="es-MX"/>
        </w:rPr>
        <w:t>Con la información se generará la Matriz de Indicadores para Resultados (MIR) del   Programa.</w:t>
      </w:r>
    </w:p>
    <w:p>
      <w:pPr>
        <w:spacing w:after="0" w:line="240" w:lineRule="auto"/>
        <w:ind w:right="49"/>
        <w:jc w:val="both"/>
        <w:rPr>
          <w:rFonts w:ascii="Arial" w:eastAsia="Verdana" w:hAnsi="Arial" w:cs="Arial"/>
          <w:lang w:eastAsia="es-MX"/>
        </w:rPr>
      </w:pPr>
    </w:p>
    <w:p>
      <w:pPr>
        <w:spacing w:after="0" w:line="240" w:lineRule="auto"/>
        <w:ind w:left="426" w:right="49"/>
        <w:jc w:val="both"/>
        <w:rPr>
          <w:rFonts w:ascii="Arial" w:eastAsia="Verdana" w:hAnsi="Arial" w:cs="Arial"/>
          <w:lang w:eastAsia="es-MX"/>
        </w:rPr>
      </w:pPr>
      <w:r>
        <w:rPr>
          <w:rFonts w:ascii="Arial" w:eastAsia="Verdana" w:hAnsi="Arial" w:cs="Arial"/>
          <w:b/>
          <w:lang w:eastAsia="es-MX"/>
        </w:rPr>
        <w:t>3.1.4.</w:t>
      </w:r>
      <w:r>
        <w:rPr>
          <w:rFonts w:ascii="Arial" w:eastAsia="Verdana" w:hAnsi="Arial" w:cs="Arial"/>
          <w:lang w:eastAsia="es-MX"/>
        </w:rPr>
        <w:t xml:space="preserve">  Con base Matriz de Indicadores para Resultados (MIR) del Programa, la </w:t>
      </w:r>
      <w:r>
        <w:rPr>
          <w:rFonts w:ascii="Arial" w:eastAsia="Verdana" w:hAnsi="Arial" w:cs="Arial"/>
          <w:color w:val="000000"/>
          <w:lang w:eastAsia="es-MX"/>
        </w:rPr>
        <w:t>Dirección General de Desarrollo Rural presentará al Comité Dictaminador el informe de resultados</w:t>
      </w:r>
      <w:r>
        <w:rPr>
          <w:rFonts w:ascii="Arial" w:eastAsia="Verdana" w:hAnsi="Arial" w:cs="Arial"/>
          <w:lang w:eastAsia="es-MX"/>
        </w:rPr>
        <w:t xml:space="preserve"> para la elaboración de la evaluación del Programa.</w:t>
      </w:r>
    </w:p>
    <w:p>
      <w:pPr>
        <w:spacing w:after="0" w:line="240" w:lineRule="auto"/>
        <w:ind w:left="426" w:right="49"/>
        <w:jc w:val="both"/>
        <w:rPr>
          <w:rFonts w:ascii="Arial" w:eastAsia="Verdana" w:hAnsi="Arial" w:cs="Arial"/>
          <w:lang w:eastAsia="es-MX"/>
        </w:rPr>
      </w:pPr>
    </w:p>
    <w:p>
      <w:pPr>
        <w:spacing w:after="0" w:line="240" w:lineRule="auto"/>
        <w:ind w:left="426" w:right="49"/>
        <w:jc w:val="both"/>
        <w:rPr>
          <w:rFonts w:ascii="Arial" w:eastAsia="Verdana" w:hAnsi="Arial" w:cs="Arial"/>
          <w:lang w:eastAsia="es-MX"/>
        </w:rPr>
      </w:pPr>
      <w:r>
        <w:rPr>
          <w:rFonts w:ascii="Arial" w:eastAsia="Verdana" w:hAnsi="Arial" w:cs="Arial"/>
          <w:b/>
          <w:lang w:eastAsia="es-MX"/>
        </w:rPr>
        <w:t xml:space="preserve">3.1.5. </w:t>
      </w:r>
      <w:r>
        <w:rPr>
          <w:rFonts w:ascii="Arial" w:eastAsia="Verdana" w:hAnsi="Arial" w:cs="Arial"/>
          <w:lang w:eastAsia="es-MX"/>
        </w:rPr>
        <w:t>Con base en la evaluación presentada, el Comité Dictaminador determinará la   propuesta de la continuidad del Programa para el ejercicio fiscal 2020.</w:t>
      </w:r>
    </w:p>
    <w:p>
      <w:pPr>
        <w:widowControl w:val="0"/>
        <w:pBdr>
          <w:top w:val="nil"/>
          <w:left w:val="nil"/>
          <w:bottom w:val="nil"/>
          <w:right w:val="nil"/>
          <w:between w:val="nil"/>
        </w:pBdr>
        <w:spacing w:after="0" w:line="240" w:lineRule="auto"/>
        <w:ind w:right="49"/>
        <w:jc w:val="both"/>
        <w:rPr>
          <w:rFonts w:ascii="Arial" w:hAnsi="Arial" w:cs="Arial"/>
          <w:color w:val="000000"/>
        </w:rPr>
      </w:pPr>
    </w:p>
    <w:p>
      <w:pPr>
        <w:pStyle w:val="Prrafodelista"/>
        <w:widowControl w:val="0"/>
        <w:numPr>
          <w:ilvl w:val="0"/>
          <w:numId w:val="40"/>
        </w:numPr>
        <w:pBdr>
          <w:top w:val="nil"/>
          <w:left w:val="nil"/>
          <w:bottom w:val="nil"/>
          <w:right w:val="nil"/>
          <w:between w:val="nil"/>
        </w:pBdr>
        <w:tabs>
          <w:tab w:val="clear" w:pos="708"/>
          <w:tab w:val="left" w:pos="567"/>
        </w:tabs>
        <w:spacing w:line="240" w:lineRule="auto"/>
        <w:ind w:left="0" w:right="49" w:firstLine="0"/>
        <w:jc w:val="both"/>
        <w:rPr>
          <w:rFonts w:ascii="Arial" w:hAnsi="Arial" w:cs="Arial"/>
          <w:b/>
          <w:color w:val="000000"/>
        </w:rPr>
      </w:pPr>
      <w:r>
        <w:rPr>
          <w:rFonts w:ascii="Arial" w:hAnsi="Arial" w:cs="Arial"/>
          <w:b/>
          <w:color w:val="000000"/>
        </w:rPr>
        <w:t xml:space="preserve">Disposiciones Finales. </w:t>
      </w:r>
    </w:p>
    <w:p>
      <w:pPr>
        <w:pStyle w:val="Prrafodelista"/>
        <w:widowControl w:val="0"/>
        <w:pBdr>
          <w:top w:val="nil"/>
          <w:left w:val="nil"/>
          <w:bottom w:val="nil"/>
          <w:right w:val="nil"/>
          <w:between w:val="nil"/>
        </w:pBdr>
        <w:spacing w:line="240" w:lineRule="auto"/>
        <w:ind w:left="0" w:right="49"/>
        <w:jc w:val="both"/>
        <w:rPr>
          <w:rFonts w:ascii="Arial" w:hAnsi="Arial" w:cs="Arial"/>
          <w:color w:val="000000"/>
        </w:rPr>
      </w:pPr>
    </w:p>
    <w:p>
      <w:pPr>
        <w:pStyle w:val="Prrafodelista"/>
        <w:widowControl w:val="0"/>
        <w:numPr>
          <w:ilvl w:val="1"/>
          <w:numId w:val="40"/>
        </w:numPr>
        <w:pBdr>
          <w:top w:val="nil"/>
          <w:left w:val="nil"/>
          <w:bottom w:val="nil"/>
          <w:right w:val="nil"/>
          <w:between w:val="nil"/>
        </w:pBdr>
        <w:tabs>
          <w:tab w:val="clear" w:pos="708"/>
          <w:tab w:val="left" w:pos="851"/>
        </w:tabs>
        <w:spacing w:before="10" w:line="240" w:lineRule="auto"/>
        <w:ind w:left="0" w:right="49" w:firstLine="0"/>
        <w:rPr>
          <w:rFonts w:ascii="Arial" w:hAnsi="Arial" w:cs="Arial"/>
          <w:color w:val="000000"/>
        </w:rPr>
      </w:pPr>
      <w:r>
        <w:rPr>
          <w:rFonts w:ascii="Arial" w:hAnsi="Arial" w:cs="Arial"/>
          <w:color w:val="000000"/>
        </w:rPr>
        <w:t>Prohibición para las y los Servidores Públicos.</w:t>
      </w:r>
    </w:p>
    <w:p>
      <w:pPr>
        <w:widowControl w:val="0"/>
        <w:pBdr>
          <w:top w:val="nil"/>
          <w:left w:val="nil"/>
          <w:bottom w:val="nil"/>
          <w:right w:val="nil"/>
          <w:between w:val="nil"/>
        </w:pBdr>
        <w:spacing w:before="10" w:after="0" w:line="240" w:lineRule="auto"/>
        <w:ind w:right="49"/>
        <w:rPr>
          <w:rFonts w:ascii="Arial" w:hAnsi="Arial" w:cs="Arial"/>
          <w:color w:val="000000"/>
        </w:rPr>
      </w:pPr>
    </w:p>
    <w:p>
      <w:pPr>
        <w:pBdr>
          <w:top w:val="nil"/>
          <w:left w:val="nil"/>
          <w:bottom w:val="nil"/>
          <w:right w:val="nil"/>
          <w:between w:val="nil"/>
        </w:pBdr>
        <w:spacing w:before="1" w:line="240" w:lineRule="auto"/>
        <w:ind w:right="49"/>
        <w:jc w:val="both"/>
        <w:rPr>
          <w:rFonts w:ascii="Arial" w:hAnsi="Arial" w:cs="Arial"/>
          <w:color w:val="000000"/>
        </w:rPr>
      </w:pPr>
      <w:r>
        <w:rPr>
          <w:rFonts w:ascii="Arial" w:hAnsi="Arial" w:cs="Arial"/>
          <w:color w:val="000000"/>
        </w:rPr>
        <w:t>Las y los servidores públicos municipales, deberán de excusarse de recibir cualquier apoyo del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lo anterior con fundamento en artículo 7 fracción II de la Ley General de  Responsabilidades Administrativas en correlación con el punto 1 del artículo 46 de la Ley de Responsabilidades Políticas y Administrativas del Estado de Jalisco.</w:t>
      </w:r>
    </w:p>
    <w:p>
      <w:pPr>
        <w:widowControl w:val="0"/>
        <w:pBdr>
          <w:top w:val="nil"/>
          <w:left w:val="nil"/>
          <w:bottom w:val="nil"/>
          <w:right w:val="nil"/>
          <w:between w:val="nil"/>
        </w:pBdr>
        <w:spacing w:before="1" w:after="0" w:line="240" w:lineRule="auto"/>
        <w:ind w:right="49"/>
        <w:jc w:val="both"/>
        <w:rPr>
          <w:rFonts w:ascii="Arial" w:hAnsi="Arial" w:cs="Arial"/>
          <w:color w:val="000000"/>
        </w:rPr>
      </w:pPr>
      <w:r>
        <w:rPr>
          <w:rFonts w:ascii="Arial" w:hAnsi="Arial" w:cs="Arial"/>
          <w:b/>
          <w:color w:val="000000"/>
        </w:rPr>
        <w:t>4.2.</w:t>
      </w:r>
      <w:r>
        <w:rPr>
          <w:rFonts w:ascii="Arial" w:hAnsi="Arial" w:cs="Arial"/>
          <w:color w:val="000000"/>
        </w:rPr>
        <w:t xml:space="preserve"> Quejas y Denuncias.</w:t>
      </w:r>
    </w:p>
    <w:p>
      <w:pPr>
        <w:widowControl w:val="0"/>
        <w:pBdr>
          <w:top w:val="nil"/>
          <w:left w:val="nil"/>
          <w:bottom w:val="nil"/>
          <w:right w:val="nil"/>
          <w:between w:val="nil"/>
        </w:pBdr>
        <w:spacing w:before="1" w:after="0" w:line="240" w:lineRule="auto"/>
        <w:ind w:right="49"/>
        <w:jc w:val="both"/>
        <w:rPr>
          <w:rFonts w:ascii="Arial" w:hAnsi="Arial" w:cs="Arial"/>
          <w:color w:val="000000"/>
        </w:rPr>
      </w:pPr>
    </w:p>
    <w:p>
      <w:pPr>
        <w:pStyle w:val="NormalWeb"/>
        <w:tabs>
          <w:tab w:val="left" w:pos="567"/>
        </w:tabs>
        <w:spacing w:before="0" w:beforeAutospacing="0" w:after="0"/>
        <w:ind w:right="49"/>
        <w:jc w:val="both"/>
        <w:rPr>
          <w:rFonts w:ascii="Arial" w:eastAsia="Calibri" w:hAnsi="Arial" w:cs="Arial"/>
          <w:color w:val="000000"/>
          <w:sz w:val="22"/>
          <w:szCs w:val="22"/>
        </w:rPr>
      </w:pPr>
      <w:r>
        <w:rPr>
          <w:rFonts w:ascii="Arial" w:eastAsia="Calibri" w:hAnsi="Arial" w:cs="Arial"/>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tabs>
          <w:tab w:val="left" w:pos="567"/>
        </w:tabs>
        <w:spacing w:before="0" w:beforeAutospacing="0" w:after="0"/>
        <w:ind w:right="49"/>
        <w:jc w:val="both"/>
        <w:rPr>
          <w:rFonts w:ascii="Arial" w:eastAsia="Calibri" w:hAnsi="Arial" w:cs="Arial"/>
          <w:color w:val="000000"/>
          <w:sz w:val="22"/>
          <w:szCs w:val="22"/>
        </w:rPr>
      </w:pPr>
    </w:p>
    <w:p>
      <w:pPr>
        <w:pStyle w:val="NormalWeb"/>
        <w:tabs>
          <w:tab w:val="left" w:pos="567"/>
        </w:tabs>
        <w:spacing w:before="0" w:beforeAutospacing="0" w:after="0"/>
        <w:ind w:right="49"/>
        <w:jc w:val="both"/>
        <w:rPr>
          <w:rFonts w:ascii="Arial" w:eastAsia="Calibri" w:hAnsi="Arial" w:cs="Arial"/>
          <w:color w:val="000000"/>
          <w:sz w:val="22"/>
          <w:szCs w:val="22"/>
        </w:rPr>
      </w:pPr>
      <w:r>
        <w:rPr>
          <w:rFonts w:ascii="Arial" w:eastAsia="Calibri" w:hAnsi="Arial" w:cs="Arial"/>
          <w:color w:val="000000"/>
          <w:sz w:val="22"/>
          <w:szCs w:val="22"/>
        </w:rPr>
        <w:t xml:space="preserve">Las quejas y denuncias referentes a la implementación de este Programa deberán presentarse ante la Contraloría Municipal, las cuales podrán ser anónimas y confidenciales a través de: </w:t>
      </w:r>
    </w:p>
    <w:p>
      <w:pPr>
        <w:pStyle w:val="NormalWeb"/>
        <w:tabs>
          <w:tab w:val="left" w:pos="567"/>
        </w:tabs>
        <w:spacing w:before="0" w:beforeAutospacing="0" w:after="0"/>
        <w:ind w:right="49"/>
        <w:jc w:val="both"/>
        <w:rPr>
          <w:rFonts w:ascii="Arial" w:eastAsia="Calibri" w:hAnsi="Arial" w:cs="Arial"/>
          <w:color w:val="000000"/>
          <w:sz w:val="22"/>
          <w:szCs w:val="22"/>
        </w:rPr>
      </w:pPr>
    </w:p>
    <w:p>
      <w:pPr>
        <w:pStyle w:val="NormalWeb"/>
        <w:numPr>
          <w:ilvl w:val="0"/>
          <w:numId w:val="38"/>
        </w:numPr>
        <w:tabs>
          <w:tab w:val="left" w:pos="709"/>
        </w:tabs>
        <w:suppressAutoHyphens/>
        <w:spacing w:before="0" w:beforeAutospacing="0" w:after="0"/>
        <w:ind w:left="426" w:right="49" w:firstLine="0"/>
        <w:jc w:val="both"/>
        <w:rPr>
          <w:rFonts w:ascii="Arial" w:eastAsia="Calibri" w:hAnsi="Arial" w:cs="Arial"/>
          <w:color w:val="000000"/>
          <w:sz w:val="22"/>
          <w:szCs w:val="22"/>
        </w:rPr>
      </w:pPr>
      <w:r>
        <w:rPr>
          <w:rFonts w:ascii="Arial" w:eastAsia="Calibri" w:hAnsi="Arial" w:cs="Arial"/>
          <w:color w:val="000000"/>
          <w:sz w:val="22"/>
          <w:szCs w:val="22"/>
        </w:rPr>
        <w:t>Directamente en las oficinas de la Contraloría Municipal, ubicadas en la calle Independencia Sur número 105, colonia Tlajomulco Centro, código postal 45640</w:t>
      </w:r>
    </w:p>
    <w:p>
      <w:pPr>
        <w:pStyle w:val="NormalWeb"/>
        <w:tabs>
          <w:tab w:val="left" w:pos="709"/>
        </w:tabs>
        <w:spacing w:before="0" w:beforeAutospacing="0" w:after="0"/>
        <w:ind w:left="426" w:right="49"/>
        <w:jc w:val="both"/>
        <w:rPr>
          <w:rFonts w:ascii="Arial" w:eastAsia="Calibri" w:hAnsi="Arial" w:cs="Arial"/>
          <w:color w:val="000000"/>
          <w:sz w:val="22"/>
          <w:szCs w:val="22"/>
        </w:rPr>
      </w:pPr>
    </w:p>
    <w:p>
      <w:pPr>
        <w:pStyle w:val="NormalWeb"/>
        <w:numPr>
          <w:ilvl w:val="0"/>
          <w:numId w:val="38"/>
        </w:numPr>
        <w:tabs>
          <w:tab w:val="left" w:pos="709"/>
        </w:tabs>
        <w:suppressAutoHyphens/>
        <w:spacing w:before="0" w:beforeAutospacing="0" w:after="0"/>
        <w:ind w:left="426" w:right="49" w:firstLine="0"/>
        <w:jc w:val="both"/>
        <w:rPr>
          <w:rFonts w:ascii="Arial" w:eastAsia="Calibri" w:hAnsi="Arial" w:cs="Arial"/>
          <w:color w:val="000000"/>
          <w:sz w:val="22"/>
          <w:szCs w:val="22"/>
        </w:rPr>
      </w:pPr>
      <w:bookmarkStart w:id="1" w:name="_GoBack"/>
      <w:bookmarkEnd w:id="1"/>
      <w:r>
        <w:rPr>
          <w:rFonts w:ascii="Arial" w:eastAsia="Calibri" w:hAnsi="Arial" w:cs="Arial"/>
          <w:color w:val="000000"/>
          <w:sz w:val="22"/>
          <w:szCs w:val="22"/>
        </w:rPr>
        <w:t>Vía telefónica: 32-83-44-68.</w:t>
      </w:r>
    </w:p>
    <w:p>
      <w:pPr>
        <w:pStyle w:val="NormalWeb"/>
        <w:tabs>
          <w:tab w:val="left" w:pos="709"/>
        </w:tabs>
        <w:spacing w:before="0" w:beforeAutospacing="0" w:after="0"/>
        <w:ind w:left="426" w:right="49"/>
        <w:jc w:val="both"/>
        <w:rPr>
          <w:rFonts w:ascii="Arial" w:eastAsia="Calibri" w:hAnsi="Arial" w:cs="Arial"/>
          <w:color w:val="000000"/>
          <w:sz w:val="22"/>
          <w:szCs w:val="22"/>
        </w:rPr>
      </w:pPr>
    </w:p>
    <w:p>
      <w:pPr>
        <w:pStyle w:val="NormalWeb"/>
        <w:numPr>
          <w:ilvl w:val="0"/>
          <w:numId w:val="38"/>
        </w:numPr>
        <w:tabs>
          <w:tab w:val="left" w:pos="709"/>
          <w:tab w:val="left" w:pos="1134"/>
        </w:tabs>
        <w:suppressAutoHyphens/>
        <w:spacing w:before="0" w:beforeAutospacing="0" w:after="0"/>
        <w:ind w:left="426" w:right="49" w:firstLine="0"/>
        <w:jc w:val="both"/>
        <w:rPr>
          <w:rFonts w:ascii="Arial" w:eastAsia="Calibri" w:hAnsi="Arial" w:cs="Arial"/>
          <w:color w:val="000000"/>
          <w:sz w:val="22"/>
          <w:szCs w:val="22"/>
        </w:rPr>
      </w:pPr>
      <w:r>
        <w:rPr>
          <w:rFonts w:ascii="Arial" w:hAnsi="Arial" w:cs="Arial"/>
          <w:sz w:val="22"/>
          <w:szCs w:val="22"/>
        </w:rPr>
        <w:t xml:space="preserve">Por internet </w:t>
      </w:r>
      <w:r>
        <w:rPr>
          <w:rFonts w:ascii="Arial" w:eastAsia="Calibri" w:hAnsi="Arial" w:cs="Arial"/>
          <w:color w:val="000000"/>
          <w:sz w:val="22"/>
          <w:szCs w:val="22"/>
        </w:rPr>
        <w:t xml:space="preserve">en: </w:t>
      </w:r>
      <w:hyperlink r:id="rId9" w:tgtFrame="_blank" w:history="1">
        <w:r>
          <w:rPr>
            <w:rFonts w:ascii="Arial" w:eastAsia="Calibri" w:hAnsi="Arial" w:cs="Arial"/>
            <w:color w:val="000000"/>
            <w:sz w:val="22"/>
            <w:szCs w:val="22"/>
          </w:rPr>
          <w:t>www.tlj.mx/denuncialos</w:t>
        </w:r>
      </w:hyperlink>
    </w:p>
    <w:p>
      <w:pPr>
        <w:pStyle w:val="NormalWeb"/>
        <w:tabs>
          <w:tab w:val="left" w:pos="709"/>
          <w:tab w:val="left" w:pos="1134"/>
        </w:tabs>
        <w:spacing w:before="0" w:beforeAutospacing="0" w:after="0"/>
        <w:ind w:left="426" w:right="49"/>
        <w:jc w:val="both"/>
        <w:rPr>
          <w:rFonts w:ascii="Arial" w:eastAsia="Calibri" w:hAnsi="Arial" w:cs="Arial"/>
          <w:color w:val="000000"/>
          <w:sz w:val="22"/>
          <w:szCs w:val="22"/>
        </w:rPr>
      </w:pPr>
    </w:p>
    <w:p>
      <w:pPr>
        <w:pStyle w:val="NormalWeb"/>
        <w:numPr>
          <w:ilvl w:val="0"/>
          <w:numId w:val="38"/>
        </w:numPr>
        <w:tabs>
          <w:tab w:val="left" w:pos="709"/>
        </w:tabs>
        <w:suppressAutoHyphens/>
        <w:spacing w:before="0" w:beforeAutospacing="0" w:after="0"/>
        <w:ind w:left="426" w:right="49" w:firstLine="0"/>
        <w:jc w:val="both"/>
        <w:rPr>
          <w:rFonts w:ascii="Arial" w:eastAsia="Calibri" w:hAnsi="Arial" w:cs="Arial"/>
          <w:color w:val="000000"/>
          <w:sz w:val="22"/>
          <w:szCs w:val="22"/>
        </w:rPr>
      </w:pPr>
      <w:r>
        <w:rPr>
          <w:rFonts w:ascii="Arial" w:eastAsia="Calibri" w:hAnsi="Arial" w:cs="Arial"/>
          <w:color w:val="000000"/>
          <w:sz w:val="22"/>
          <w:szCs w:val="22"/>
        </w:rPr>
        <w:t>Por correo electrónico: </w:t>
      </w:r>
      <w:hyperlink r:id="rId10" w:tgtFrame="_blank" w:history="1">
        <w:r>
          <w:rPr>
            <w:rFonts w:ascii="Arial" w:eastAsia="Calibri" w:hAnsi="Arial" w:cs="Arial"/>
            <w:color w:val="000000"/>
            <w:sz w:val="22"/>
            <w:szCs w:val="22"/>
          </w:rPr>
          <w:t>denuncialacorrupcion@tlajomulco.gob.mx</w:t>
        </w:r>
      </w:hyperlink>
    </w:p>
    <w:p>
      <w:pPr>
        <w:pStyle w:val="NormalWeb"/>
        <w:tabs>
          <w:tab w:val="left" w:pos="709"/>
          <w:tab w:val="left" w:pos="1134"/>
        </w:tabs>
        <w:spacing w:before="0" w:beforeAutospacing="0" w:after="0"/>
        <w:ind w:left="426" w:right="49"/>
        <w:jc w:val="both"/>
        <w:rPr>
          <w:rFonts w:ascii="Arial" w:eastAsia="Calibri" w:hAnsi="Arial" w:cs="Arial"/>
          <w:color w:val="000000"/>
          <w:sz w:val="22"/>
          <w:szCs w:val="22"/>
        </w:rPr>
      </w:pPr>
    </w:p>
    <w:p>
      <w:pPr>
        <w:pStyle w:val="NormalWeb"/>
        <w:numPr>
          <w:ilvl w:val="0"/>
          <w:numId w:val="38"/>
        </w:numPr>
        <w:tabs>
          <w:tab w:val="left" w:pos="709"/>
        </w:tabs>
        <w:suppressAutoHyphens/>
        <w:spacing w:before="0" w:beforeAutospacing="0" w:after="0"/>
        <w:ind w:left="426" w:right="49" w:firstLine="0"/>
        <w:jc w:val="both"/>
        <w:rPr>
          <w:rFonts w:ascii="Arial" w:eastAsia="Calibri" w:hAnsi="Arial" w:cs="Arial"/>
          <w:color w:val="000000"/>
          <w:sz w:val="22"/>
          <w:szCs w:val="22"/>
        </w:rPr>
      </w:pPr>
      <w:r>
        <w:rPr>
          <w:rFonts w:ascii="Arial" w:eastAsia="Calibri" w:hAnsi="Arial" w:cs="Arial"/>
          <w:color w:val="000000"/>
          <w:sz w:val="22"/>
          <w:szCs w:val="22"/>
        </w:rPr>
        <w:t>En los buzones de quejas establecidos en el Centro Administrativo Tlajomulco (CAT), unidades administrativas, delegaciones y recaudadoras ubicadas en el territorio municipal.</w:t>
      </w:r>
    </w:p>
    <w:p>
      <w:pPr>
        <w:pStyle w:val="NormalWeb"/>
        <w:tabs>
          <w:tab w:val="left" w:pos="709"/>
        </w:tabs>
        <w:suppressAutoHyphens/>
        <w:spacing w:before="0" w:beforeAutospacing="0" w:after="0"/>
        <w:ind w:right="49"/>
        <w:jc w:val="both"/>
        <w:rPr>
          <w:rFonts w:ascii="Arial" w:eastAsia="Calibri" w:hAnsi="Arial" w:cs="Arial"/>
          <w:color w:val="000000"/>
          <w:sz w:val="22"/>
          <w:szCs w:val="22"/>
        </w:rPr>
      </w:pPr>
    </w:p>
    <w:p>
      <w:pPr>
        <w:pBdr>
          <w:top w:val="nil"/>
          <w:left w:val="nil"/>
          <w:bottom w:val="nil"/>
          <w:right w:val="nil"/>
          <w:between w:val="nil"/>
        </w:pBdr>
        <w:tabs>
          <w:tab w:val="left" w:pos="567"/>
        </w:tabs>
        <w:spacing w:line="240" w:lineRule="auto"/>
        <w:ind w:right="49"/>
        <w:jc w:val="both"/>
        <w:rPr>
          <w:rFonts w:ascii="Arial" w:hAnsi="Arial" w:cs="Arial"/>
          <w:color w:val="000000"/>
        </w:rPr>
      </w:pPr>
      <w:r>
        <w:rPr>
          <w:rFonts w:ascii="Arial" w:hAnsi="Arial" w:cs="Arial"/>
          <w:color w:val="000000"/>
        </w:rPr>
        <w:t>Los beneficiarios, que consideren que los actos y/o resoluciones que se emitan por las autoridades municipales en ejecución del presente programa sean carentes de fundamentación/o motivación, o que contravengan las Reglas de Operación del programa o las disposiciones legales vigentes podrán interponer el recurso de revisión en los plazos y términos establecidos en la Ley del Procedimiento Administrativo del Estado de Jalisco.</w:t>
      </w:r>
    </w:p>
    <w:p>
      <w:pPr>
        <w:spacing w:after="0" w:line="240" w:lineRule="auto"/>
        <w:ind w:right="49"/>
        <w:jc w:val="both"/>
        <w:rPr>
          <w:rFonts w:ascii="Arial" w:hAnsi="Arial" w:cs="Arial"/>
        </w:rPr>
      </w:pPr>
    </w:p>
    <w:p>
      <w:pPr>
        <w:pStyle w:val="NormalWeb"/>
        <w:spacing w:before="0" w:beforeAutospacing="0" w:after="0"/>
        <w:ind w:right="49"/>
        <w:rPr>
          <w:rFonts w:ascii="Arial" w:hAnsi="Arial" w:cs="Arial"/>
          <w:iCs/>
          <w:sz w:val="22"/>
          <w:szCs w:val="22"/>
          <w:lang w:val="es-ES"/>
        </w:rPr>
      </w:pPr>
    </w:p>
    <w:p>
      <w:pPr>
        <w:pStyle w:val="NormalWeb"/>
        <w:spacing w:before="0" w:beforeAutospacing="0" w:after="0"/>
        <w:ind w:right="49"/>
        <w:jc w:val="center"/>
        <w:rPr>
          <w:rFonts w:ascii="Arial" w:hAnsi="Arial" w:cs="Arial"/>
          <w:iCs/>
          <w:sz w:val="22"/>
          <w:szCs w:val="22"/>
          <w:lang w:val="es-ES"/>
        </w:rPr>
      </w:pPr>
    </w:p>
    <w:p>
      <w:pPr>
        <w:pStyle w:val="Standard"/>
        <w:ind w:right="49"/>
        <w:jc w:val="both"/>
        <w:rPr>
          <w:rFonts w:ascii="Verdana" w:hAnsi="Verdana" w:cs="Arial"/>
          <w:i/>
          <w:iCs/>
          <w:sz w:val="16"/>
          <w:szCs w:val="18"/>
          <w:lang w:val="es-ES"/>
        </w:rPr>
      </w:pPr>
    </w:p>
    <w:p>
      <w:pPr>
        <w:pStyle w:val="Standard"/>
        <w:ind w:right="49"/>
        <w:jc w:val="both"/>
        <w:rPr>
          <w:rFonts w:ascii="Verdana" w:hAnsi="Verdana" w:cs="Arial"/>
          <w:i/>
          <w:iCs/>
          <w:sz w:val="16"/>
          <w:szCs w:val="18"/>
          <w:lang w:val="es-ES"/>
        </w:rPr>
      </w:pPr>
    </w:p>
    <w:sectPr>
      <w:headerReference w:type="default" r:id="rId11"/>
      <w:footerReference w:type="default" r:id="rId12"/>
      <w:pgSz w:w="12240" w:h="20160" w:code="5"/>
      <w:pgMar w:top="238" w:right="1701" w:bottom="1418" w:left="1701" w:header="28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478170"/>
      <w:docPartObj>
        <w:docPartGallery w:val="Page Numbers (Bottom of Page)"/>
        <w:docPartUnique/>
      </w:docPartObj>
    </w:sdtPr>
    <w:sdtContent>
      <w:p>
        <w:pPr>
          <w:pStyle w:val="Piedepgina"/>
          <w:jc w:val="both"/>
        </w:pPr>
      </w:p>
      <w:p>
        <w:pPr>
          <w:pStyle w:val="Piedepgina"/>
          <w:jc w:val="center"/>
        </w:pPr>
        <w:r>
          <w:t xml:space="preserve">Página | </w:t>
        </w:r>
        <w:r>
          <w:fldChar w:fldCharType="begin"/>
        </w:r>
        <w:r>
          <w:instrText xml:space="preserve"> PAGE   \* MERGEFORMAT </w:instrText>
        </w:r>
        <w:r>
          <w:fldChar w:fldCharType="separate"/>
        </w:r>
        <w:r>
          <w:rPr>
            <w:noProof/>
          </w:rPr>
          <w:t>6</w:t>
        </w:r>
        <w:r>
          <w:rPr>
            <w:noProof/>
          </w:rPr>
          <w:fldChar w:fldCharType="end"/>
        </w:r>
        <w:r>
          <w:t xml:space="preserve"> </w:t>
        </w:r>
      </w:p>
    </w:sdtContent>
  </w:sdt>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clear" w:pos="8838"/>
        <w:tab w:val="right" w:pos="9781"/>
      </w:tabs>
      <w:ind w:left="284" w:right="-943"/>
      <w:jc w:val="center"/>
    </w:pPr>
    <w:r>
      <w:rPr>
        <w:rFonts w:ascii="Tahoma" w:hAnsi="Tahoma" w:cs="Tahoma"/>
        <w:noProof/>
        <w:lang w:eastAsia="es-MX"/>
      </w:rPr>
      <w:drawing>
        <wp:anchor distT="0" distB="0" distL="114300" distR="114300" simplePos="0" relativeHeight="251658240" behindDoc="1" locked="0" layoutInCell="1" allowOverlap="1">
          <wp:simplePos x="0" y="0"/>
          <wp:positionH relativeFrom="column">
            <wp:posOffset>700957</wp:posOffset>
          </wp:positionH>
          <wp:positionV relativeFrom="paragraph">
            <wp:posOffset>2540</wp:posOffset>
          </wp:positionV>
          <wp:extent cx="551815" cy="617855"/>
          <wp:effectExtent l="0" t="0" r="0" b="0"/>
          <wp:wrapNone/>
          <wp:docPr id="12" name="Imagen 1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85pt;height:48.2pt" o:ole="">
          <v:imagedata r:id="rId2" o:title=""/>
        </v:shape>
        <o:OLEObject Type="Embed" ProgID="PBrush" ShapeID="_x0000_i1025" DrawAspect="Content" ObjectID="_1621258005" r:id="rId3"/>
      </w:object>
    </w:r>
  </w:p>
  <w:p>
    <w:pPr>
      <w:pStyle w:val="Encabezado"/>
      <w:tabs>
        <w:tab w:val="clear" w:pos="8838"/>
        <w:tab w:val="right" w:pos="9781"/>
      </w:tabs>
      <w:ind w:left="284" w:right="-94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75E"/>
    <w:multiLevelType w:val="hybridMultilevel"/>
    <w:tmpl w:val="D6540F2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nsid w:val="021B07BD"/>
    <w:multiLevelType w:val="multilevel"/>
    <w:tmpl w:val="C39A8DE6"/>
    <w:lvl w:ilvl="0">
      <w:start w:val="1"/>
      <w:numFmt w:val="decimal"/>
      <w:lvlText w:val="%1."/>
      <w:lvlJc w:val="left"/>
      <w:pPr>
        <w:ind w:left="822" w:hanging="720"/>
      </w:pPr>
      <w:rPr>
        <w:rFonts w:ascii="Verdana" w:eastAsia="Verdana" w:hAnsi="Verdana" w:hint="default"/>
        <w:b/>
        <w:bCs/>
        <w:w w:val="99"/>
        <w:sz w:val="20"/>
        <w:szCs w:val="20"/>
      </w:rPr>
    </w:lvl>
    <w:lvl w:ilvl="1">
      <w:start w:val="1"/>
      <w:numFmt w:val="decimal"/>
      <w:lvlText w:val="%1.%2."/>
      <w:lvlJc w:val="left"/>
      <w:pPr>
        <w:ind w:left="102" w:hanging="495"/>
      </w:pPr>
      <w:rPr>
        <w:rFonts w:ascii="Verdana" w:eastAsia="Verdana" w:hAnsi="Verdana" w:hint="default"/>
        <w:b/>
        <w:bCs/>
        <w:w w:val="99"/>
        <w:sz w:val="20"/>
        <w:szCs w:val="20"/>
      </w:rPr>
    </w:lvl>
    <w:lvl w:ilvl="2">
      <w:start w:val="1"/>
      <w:numFmt w:val="bullet"/>
      <w:lvlText w:val="•"/>
      <w:lvlJc w:val="left"/>
      <w:pPr>
        <w:ind w:left="1735" w:hanging="495"/>
      </w:pPr>
      <w:rPr>
        <w:rFonts w:hint="default"/>
      </w:rPr>
    </w:lvl>
    <w:lvl w:ilvl="3">
      <w:start w:val="1"/>
      <w:numFmt w:val="bullet"/>
      <w:lvlText w:val="•"/>
      <w:lvlJc w:val="left"/>
      <w:pPr>
        <w:ind w:left="2651" w:hanging="495"/>
      </w:pPr>
      <w:rPr>
        <w:rFonts w:hint="default"/>
      </w:rPr>
    </w:lvl>
    <w:lvl w:ilvl="4">
      <w:start w:val="1"/>
      <w:numFmt w:val="bullet"/>
      <w:lvlText w:val="•"/>
      <w:lvlJc w:val="left"/>
      <w:pPr>
        <w:ind w:left="3566" w:hanging="495"/>
      </w:pPr>
      <w:rPr>
        <w:rFonts w:hint="default"/>
      </w:rPr>
    </w:lvl>
    <w:lvl w:ilvl="5">
      <w:start w:val="1"/>
      <w:numFmt w:val="bullet"/>
      <w:lvlText w:val="•"/>
      <w:lvlJc w:val="left"/>
      <w:pPr>
        <w:ind w:left="4482" w:hanging="495"/>
      </w:pPr>
      <w:rPr>
        <w:rFonts w:hint="default"/>
      </w:rPr>
    </w:lvl>
    <w:lvl w:ilvl="6">
      <w:start w:val="1"/>
      <w:numFmt w:val="bullet"/>
      <w:lvlText w:val="•"/>
      <w:lvlJc w:val="left"/>
      <w:pPr>
        <w:ind w:left="5397" w:hanging="495"/>
      </w:pPr>
      <w:rPr>
        <w:rFonts w:hint="default"/>
      </w:rPr>
    </w:lvl>
    <w:lvl w:ilvl="7">
      <w:start w:val="1"/>
      <w:numFmt w:val="bullet"/>
      <w:lvlText w:val="•"/>
      <w:lvlJc w:val="left"/>
      <w:pPr>
        <w:ind w:left="6313" w:hanging="495"/>
      </w:pPr>
      <w:rPr>
        <w:rFonts w:hint="default"/>
      </w:rPr>
    </w:lvl>
    <w:lvl w:ilvl="8">
      <w:start w:val="1"/>
      <w:numFmt w:val="bullet"/>
      <w:lvlText w:val="•"/>
      <w:lvlJc w:val="left"/>
      <w:pPr>
        <w:ind w:left="7228" w:hanging="495"/>
      </w:pPr>
      <w:rPr>
        <w:rFonts w:hint="default"/>
      </w:rPr>
    </w:lvl>
  </w:abstractNum>
  <w:abstractNum w:abstractNumId="2">
    <w:nsid w:val="06FE6DAC"/>
    <w:multiLevelType w:val="hybridMultilevel"/>
    <w:tmpl w:val="6AAE18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0C1345"/>
    <w:multiLevelType w:val="hybridMultilevel"/>
    <w:tmpl w:val="D00291DA"/>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
    <w:nsid w:val="0C111673"/>
    <w:multiLevelType w:val="multilevel"/>
    <w:tmpl w:val="B77CC6EE"/>
    <w:lvl w:ilvl="0">
      <w:start w:val="1"/>
      <w:numFmt w:val="lowerLetter"/>
      <w:lvlText w:val="%1)"/>
      <w:lvlJc w:val="left"/>
      <w:pPr>
        <w:ind w:left="833" w:hanging="360"/>
      </w:pPr>
      <w:rPr>
        <w:rFonts w:ascii="Verdana" w:eastAsia="Verdana" w:hAnsi="Verdana" w:cs="Verdana"/>
        <w:sz w:val="22"/>
        <w:szCs w:val="22"/>
      </w:rPr>
    </w:lvl>
    <w:lvl w:ilvl="1">
      <w:start w:val="1"/>
      <w:numFmt w:val="bullet"/>
      <w:lvlText w:val="•"/>
      <w:lvlJc w:val="left"/>
      <w:pPr>
        <w:ind w:left="1812" w:hanging="360"/>
      </w:pPr>
    </w:lvl>
    <w:lvl w:ilvl="2">
      <w:start w:val="1"/>
      <w:numFmt w:val="bullet"/>
      <w:lvlText w:val="•"/>
      <w:lvlJc w:val="left"/>
      <w:pPr>
        <w:ind w:left="2784" w:hanging="360"/>
      </w:pPr>
    </w:lvl>
    <w:lvl w:ilvl="3">
      <w:start w:val="1"/>
      <w:numFmt w:val="bullet"/>
      <w:lvlText w:val="•"/>
      <w:lvlJc w:val="left"/>
      <w:pPr>
        <w:ind w:left="3756" w:hanging="360"/>
      </w:pPr>
    </w:lvl>
    <w:lvl w:ilvl="4">
      <w:start w:val="1"/>
      <w:numFmt w:val="bullet"/>
      <w:lvlText w:val="•"/>
      <w:lvlJc w:val="left"/>
      <w:pPr>
        <w:ind w:left="4728" w:hanging="360"/>
      </w:pPr>
    </w:lvl>
    <w:lvl w:ilvl="5">
      <w:start w:val="1"/>
      <w:numFmt w:val="bullet"/>
      <w:lvlText w:val="•"/>
      <w:lvlJc w:val="left"/>
      <w:pPr>
        <w:ind w:left="5700" w:hanging="360"/>
      </w:pPr>
    </w:lvl>
    <w:lvl w:ilvl="6">
      <w:start w:val="1"/>
      <w:numFmt w:val="bullet"/>
      <w:lvlText w:val="•"/>
      <w:lvlJc w:val="left"/>
      <w:pPr>
        <w:ind w:left="6672" w:hanging="360"/>
      </w:pPr>
    </w:lvl>
    <w:lvl w:ilvl="7">
      <w:start w:val="1"/>
      <w:numFmt w:val="bullet"/>
      <w:lvlText w:val="•"/>
      <w:lvlJc w:val="left"/>
      <w:pPr>
        <w:ind w:left="7644" w:hanging="360"/>
      </w:pPr>
    </w:lvl>
    <w:lvl w:ilvl="8">
      <w:start w:val="1"/>
      <w:numFmt w:val="bullet"/>
      <w:lvlText w:val="•"/>
      <w:lvlJc w:val="left"/>
      <w:pPr>
        <w:ind w:left="8616" w:hanging="360"/>
      </w:pPr>
    </w:lvl>
  </w:abstractNum>
  <w:abstractNum w:abstractNumId="5">
    <w:nsid w:val="0C2A6384"/>
    <w:multiLevelType w:val="hybridMultilevel"/>
    <w:tmpl w:val="8F5E7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435C94"/>
    <w:multiLevelType w:val="multilevel"/>
    <w:tmpl w:val="F4CE206E"/>
    <w:lvl w:ilvl="0">
      <w:start w:val="4"/>
      <w:numFmt w:val="decimal"/>
      <w:lvlText w:val="%1."/>
      <w:lvlJc w:val="left"/>
      <w:pPr>
        <w:ind w:left="786" w:hanging="360"/>
      </w:pPr>
      <w:rPr>
        <w:rFonts w:hint="default"/>
      </w:rPr>
    </w:lvl>
    <w:lvl w:ilvl="1">
      <w:start w:val="1"/>
      <w:numFmt w:val="decimal"/>
      <w:isLgl/>
      <w:lvlText w:val="%1.%2."/>
      <w:lvlJc w:val="left"/>
      <w:pPr>
        <w:ind w:left="2073" w:hanging="720"/>
      </w:pPr>
      <w:rPr>
        <w:rFonts w:hint="default"/>
        <w:b/>
      </w:rPr>
    </w:lvl>
    <w:lvl w:ilvl="2">
      <w:start w:val="1"/>
      <w:numFmt w:val="decimal"/>
      <w:isLgl/>
      <w:lvlText w:val="%1.%2.%3."/>
      <w:lvlJc w:val="left"/>
      <w:pPr>
        <w:ind w:left="3000" w:hanging="720"/>
      </w:pPr>
      <w:rPr>
        <w:rFonts w:hint="default"/>
        <w:b/>
      </w:rPr>
    </w:lvl>
    <w:lvl w:ilvl="3">
      <w:start w:val="1"/>
      <w:numFmt w:val="decimal"/>
      <w:isLgl/>
      <w:lvlText w:val="%1.%2.%3.%4."/>
      <w:lvlJc w:val="left"/>
      <w:pPr>
        <w:ind w:left="4287" w:hanging="1080"/>
      </w:pPr>
      <w:rPr>
        <w:rFonts w:hint="default"/>
        <w:b/>
      </w:rPr>
    </w:lvl>
    <w:lvl w:ilvl="4">
      <w:start w:val="1"/>
      <w:numFmt w:val="decimal"/>
      <w:isLgl/>
      <w:lvlText w:val="%1.%2.%3.%4.%5."/>
      <w:lvlJc w:val="left"/>
      <w:pPr>
        <w:ind w:left="5214" w:hanging="1080"/>
      </w:pPr>
      <w:rPr>
        <w:rFonts w:hint="default"/>
        <w:b/>
      </w:rPr>
    </w:lvl>
    <w:lvl w:ilvl="5">
      <w:start w:val="1"/>
      <w:numFmt w:val="decimal"/>
      <w:isLgl/>
      <w:lvlText w:val="%1.%2.%3.%4.%5.%6."/>
      <w:lvlJc w:val="left"/>
      <w:pPr>
        <w:ind w:left="6501" w:hanging="1440"/>
      </w:pPr>
      <w:rPr>
        <w:rFonts w:hint="default"/>
        <w:b/>
      </w:rPr>
    </w:lvl>
    <w:lvl w:ilvl="6">
      <w:start w:val="1"/>
      <w:numFmt w:val="decimal"/>
      <w:isLgl/>
      <w:lvlText w:val="%1.%2.%3.%4.%5.%6.%7."/>
      <w:lvlJc w:val="left"/>
      <w:pPr>
        <w:ind w:left="7428" w:hanging="1440"/>
      </w:pPr>
      <w:rPr>
        <w:rFonts w:hint="default"/>
        <w:b/>
      </w:rPr>
    </w:lvl>
    <w:lvl w:ilvl="7">
      <w:start w:val="1"/>
      <w:numFmt w:val="decimal"/>
      <w:isLgl/>
      <w:lvlText w:val="%1.%2.%3.%4.%5.%6.%7.%8."/>
      <w:lvlJc w:val="left"/>
      <w:pPr>
        <w:ind w:left="8715" w:hanging="1800"/>
      </w:pPr>
      <w:rPr>
        <w:rFonts w:hint="default"/>
        <w:b/>
      </w:rPr>
    </w:lvl>
    <w:lvl w:ilvl="8">
      <w:start w:val="1"/>
      <w:numFmt w:val="decimal"/>
      <w:isLgl/>
      <w:lvlText w:val="%1.%2.%3.%4.%5.%6.%7.%8.%9."/>
      <w:lvlJc w:val="left"/>
      <w:pPr>
        <w:ind w:left="10002" w:hanging="2160"/>
      </w:pPr>
      <w:rPr>
        <w:rFonts w:hint="default"/>
        <w:b/>
      </w:rPr>
    </w:lvl>
  </w:abstractNum>
  <w:abstractNum w:abstractNumId="7">
    <w:nsid w:val="11592D5A"/>
    <w:multiLevelType w:val="multilevel"/>
    <w:tmpl w:val="5E08E6FC"/>
    <w:lvl w:ilvl="0">
      <w:start w:val="1"/>
      <w:numFmt w:val="decimal"/>
      <w:lvlText w:val="%1."/>
      <w:lvlJc w:val="left"/>
      <w:pPr>
        <w:ind w:left="786" w:hanging="360"/>
      </w:pPr>
      <w:rPr>
        <w:b/>
      </w:rPr>
    </w:lvl>
    <w:lvl w:ilvl="1">
      <w:start w:val="1"/>
      <w:numFmt w:val="decimal"/>
      <w:lvlText w:val="%1.%2."/>
      <w:lvlJc w:val="left"/>
      <w:pPr>
        <w:ind w:left="1080" w:hanging="720"/>
      </w:pPr>
      <w:rPr>
        <w:b/>
        <w:sz w:val="22"/>
      </w:r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nsid w:val="16D75BF2"/>
    <w:multiLevelType w:val="hybridMultilevel"/>
    <w:tmpl w:val="06E0FE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4334A2"/>
    <w:multiLevelType w:val="multilevel"/>
    <w:tmpl w:val="C21069A2"/>
    <w:lvl w:ilvl="0">
      <w:start w:val="1"/>
      <w:numFmt w:val="lowerLetter"/>
      <w:lvlText w:val="%1)"/>
      <w:lvlJc w:val="left"/>
      <w:pPr>
        <w:ind w:left="965" w:hanging="286"/>
      </w:pPr>
      <w:rPr>
        <w:rFonts w:ascii="Verdana" w:eastAsia="Verdana" w:hAnsi="Verdana" w:cs="Verdana"/>
        <w:sz w:val="22"/>
        <w:szCs w:val="22"/>
      </w:rPr>
    </w:lvl>
    <w:lvl w:ilvl="1">
      <w:start w:val="1"/>
      <w:numFmt w:val="bullet"/>
      <w:lvlText w:val="•"/>
      <w:lvlJc w:val="left"/>
      <w:pPr>
        <w:ind w:left="1920" w:hanging="286"/>
      </w:pPr>
    </w:lvl>
    <w:lvl w:ilvl="2">
      <w:start w:val="1"/>
      <w:numFmt w:val="bullet"/>
      <w:lvlText w:val="•"/>
      <w:lvlJc w:val="left"/>
      <w:pPr>
        <w:ind w:left="2880" w:hanging="286"/>
      </w:pPr>
    </w:lvl>
    <w:lvl w:ilvl="3">
      <w:start w:val="1"/>
      <w:numFmt w:val="bullet"/>
      <w:lvlText w:val="•"/>
      <w:lvlJc w:val="left"/>
      <w:pPr>
        <w:ind w:left="3840" w:hanging="286"/>
      </w:pPr>
    </w:lvl>
    <w:lvl w:ilvl="4">
      <w:start w:val="1"/>
      <w:numFmt w:val="bullet"/>
      <w:lvlText w:val="•"/>
      <w:lvlJc w:val="left"/>
      <w:pPr>
        <w:ind w:left="4800" w:hanging="286"/>
      </w:pPr>
    </w:lvl>
    <w:lvl w:ilvl="5">
      <w:start w:val="1"/>
      <w:numFmt w:val="bullet"/>
      <w:lvlText w:val="•"/>
      <w:lvlJc w:val="left"/>
      <w:pPr>
        <w:ind w:left="5760" w:hanging="286"/>
      </w:pPr>
    </w:lvl>
    <w:lvl w:ilvl="6">
      <w:start w:val="1"/>
      <w:numFmt w:val="bullet"/>
      <w:lvlText w:val="•"/>
      <w:lvlJc w:val="left"/>
      <w:pPr>
        <w:ind w:left="6720" w:hanging="286"/>
      </w:pPr>
    </w:lvl>
    <w:lvl w:ilvl="7">
      <w:start w:val="1"/>
      <w:numFmt w:val="bullet"/>
      <w:lvlText w:val="•"/>
      <w:lvlJc w:val="left"/>
      <w:pPr>
        <w:ind w:left="7680" w:hanging="286"/>
      </w:pPr>
    </w:lvl>
    <w:lvl w:ilvl="8">
      <w:start w:val="1"/>
      <w:numFmt w:val="bullet"/>
      <w:lvlText w:val="•"/>
      <w:lvlJc w:val="left"/>
      <w:pPr>
        <w:ind w:left="8640" w:hanging="286"/>
      </w:pPr>
    </w:lvl>
  </w:abstractNum>
  <w:abstractNum w:abstractNumId="10">
    <w:nsid w:val="1AF54F9B"/>
    <w:multiLevelType w:val="hybridMultilevel"/>
    <w:tmpl w:val="712C3538"/>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1D837346"/>
    <w:multiLevelType w:val="hybridMultilevel"/>
    <w:tmpl w:val="47C0FD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A667DC"/>
    <w:multiLevelType w:val="hybridMultilevel"/>
    <w:tmpl w:val="7B224E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1B607E"/>
    <w:multiLevelType w:val="multilevel"/>
    <w:tmpl w:val="14845486"/>
    <w:lvl w:ilvl="0">
      <w:start w:val="1"/>
      <w:numFmt w:val="upperLetter"/>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nsid w:val="2EEC5611"/>
    <w:multiLevelType w:val="multilevel"/>
    <w:tmpl w:val="D4FC4E2C"/>
    <w:lvl w:ilvl="0">
      <w:start w:val="4"/>
      <w:numFmt w:val="decimal"/>
      <w:lvlText w:val="%1"/>
      <w:lvlJc w:val="left"/>
      <w:pPr>
        <w:ind w:left="598" w:hanging="497"/>
      </w:pPr>
      <w:rPr>
        <w:rFonts w:hint="default"/>
        <w:b/>
      </w:rPr>
    </w:lvl>
    <w:lvl w:ilvl="1">
      <w:start w:val="5"/>
      <w:numFmt w:val="decimal"/>
      <w:lvlText w:val="%1.%2."/>
      <w:lvlJc w:val="left"/>
      <w:pPr>
        <w:ind w:left="102" w:hanging="497"/>
      </w:pPr>
      <w:rPr>
        <w:rFonts w:ascii="Verdana" w:eastAsia="Verdana" w:hAnsi="Verdana" w:hint="default"/>
        <w:b/>
        <w:bCs/>
        <w:w w:val="99"/>
        <w:sz w:val="20"/>
        <w:szCs w:val="20"/>
      </w:rPr>
    </w:lvl>
    <w:lvl w:ilvl="2">
      <w:start w:val="1"/>
      <w:numFmt w:val="lowerLetter"/>
      <w:lvlText w:val="%3)"/>
      <w:lvlJc w:val="left"/>
      <w:pPr>
        <w:ind w:left="822" w:hanging="360"/>
      </w:pPr>
      <w:rPr>
        <w:rFonts w:ascii="Verdana" w:eastAsia="Verdana" w:hAnsi="Verdana" w:hint="default"/>
        <w:w w:val="99"/>
        <w:sz w:val="20"/>
        <w:szCs w:val="20"/>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15">
    <w:nsid w:val="301601C5"/>
    <w:multiLevelType w:val="hybridMultilevel"/>
    <w:tmpl w:val="B7C461FA"/>
    <w:lvl w:ilvl="0" w:tplc="53CAFCB6">
      <w:start w:val="1"/>
      <w:numFmt w:val="decimal"/>
      <w:lvlText w:val="%1."/>
      <w:lvlJc w:val="left"/>
      <w:pPr>
        <w:ind w:left="720" w:hanging="360"/>
      </w:pPr>
      <w:rPr>
        <w:rFonts w:ascii="Calibri Light" w:hAnsi="Calibri Ligh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C92D38"/>
    <w:multiLevelType w:val="hybridMultilevel"/>
    <w:tmpl w:val="CE7611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C745EF"/>
    <w:multiLevelType w:val="multilevel"/>
    <w:tmpl w:val="39D8812C"/>
    <w:lvl w:ilvl="0">
      <w:start w:val="1"/>
      <w:numFmt w:val="lowerLetter"/>
      <w:lvlText w:val="%1)"/>
      <w:lvlJc w:val="left"/>
      <w:pPr>
        <w:ind w:left="1103" w:hanging="360"/>
      </w:pPr>
    </w:lvl>
    <w:lvl w:ilvl="1">
      <w:start w:val="1"/>
      <w:numFmt w:val="lowerLetter"/>
      <w:lvlText w:val="%2."/>
      <w:lvlJc w:val="left"/>
      <w:pPr>
        <w:ind w:left="1823" w:hanging="360"/>
      </w:pPr>
    </w:lvl>
    <w:lvl w:ilvl="2">
      <w:start w:val="1"/>
      <w:numFmt w:val="lowerRoman"/>
      <w:lvlText w:val="%3."/>
      <w:lvlJc w:val="right"/>
      <w:pPr>
        <w:ind w:left="2543" w:hanging="180"/>
      </w:pPr>
    </w:lvl>
    <w:lvl w:ilvl="3">
      <w:start w:val="1"/>
      <w:numFmt w:val="decimal"/>
      <w:lvlText w:val="%4."/>
      <w:lvlJc w:val="left"/>
      <w:pPr>
        <w:ind w:left="3263" w:hanging="360"/>
      </w:pPr>
    </w:lvl>
    <w:lvl w:ilvl="4">
      <w:start w:val="1"/>
      <w:numFmt w:val="lowerLetter"/>
      <w:lvlText w:val="%5."/>
      <w:lvlJc w:val="left"/>
      <w:pPr>
        <w:ind w:left="3983" w:hanging="360"/>
      </w:pPr>
    </w:lvl>
    <w:lvl w:ilvl="5">
      <w:start w:val="1"/>
      <w:numFmt w:val="lowerRoman"/>
      <w:lvlText w:val="%6."/>
      <w:lvlJc w:val="right"/>
      <w:pPr>
        <w:ind w:left="4703" w:hanging="180"/>
      </w:pPr>
    </w:lvl>
    <w:lvl w:ilvl="6">
      <w:start w:val="1"/>
      <w:numFmt w:val="decimal"/>
      <w:lvlText w:val="%7."/>
      <w:lvlJc w:val="left"/>
      <w:pPr>
        <w:ind w:left="5423" w:hanging="360"/>
      </w:pPr>
    </w:lvl>
    <w:lvl w:ilvl="7">
      <w:start w:val="1"/>
      <w:numFmt w:val="lowerLetter"/>
      <w:lvlText w:val="%8."/>
      <w:lvlJc w:val="left"/>
      <w:pPr>
        <w:ind w:left="6143" w:hanging="360"/>
      </w:pPr>
    </w:lvl>
    <w:lvl w:ilvl="8">
      <w:start w:val="1"/>
      <w:numFmt w:val="lowerRoman"/>
      <w:lvlText w:val="%9."/>
      <w:lvlJc w:val="right"/>
      <w:pPr>
        <w:ind w:left="6863" w:hanging="180"/>
      </w:pPr>
    </w:lvl>
  </w:abstractNum>
  <w:abstractNum w:abstractNumId="18">
    <w:nsid w:val="34236F56"/>
    <w:multiLevelType w:val="hybridMultilevel"/>
    <w:tmpl w:val="EB582782"/>
    <w:lvl w:ilvl="0" w:tplc="7E7032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1600F1"/>
    <w:multiLevelType w:val="hybridMultilevel"/>
    <w:tmpl w:val="A62C9510"/>
    <w:lvl w:ilvl="0" w:tplc="00A62D8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6D1205"/>
    <w:multiLevelType w:val="multilevel"/>
    <w:tmpl w:val="F8D22D7E"/>
    <w:lvl w:ilvl="0">
      <w:start w:val="1"/>
      <w:numFmt w:val="upperLetter"/>
      <w:lvlText w:val="%1)"/>
      <w:lvlJc w:val="left"/>
      <w:pPr>
        <w:ind w:left="88" w:hanging="360"/>
      </w:pPr>
      <w:rPr>
        <w:b/>
      </w:rPr>
    </w:lvl>
    <w:lvl w:ilvl="1">
      <w:start w:val="1"/>
      <w:numFmt w:val="lowerLetter"/>
      <w:lvlText w:val="%2."/>
      <w:lvlJc w:val="left"/>
      <w:pPr>
        <w:ind w:left="808" w:hanging="360"/>
      </w:pPr>
    </w:lvl>
    <w:lvl w:ilvl="2">
      <w:start w:val="1"/>
      <w:numFmt w:val="lowerRoman"/>
      <w:lvlText w:val="%3."/>
      <w:lvlJc w:val="right"/>
      <w:pPr>
        <w:ind w:left="1528" w:hanging="180"/>
      </w:pPr>
    </w:lvl>
    <w:lvl w:ilvl="3">
      <w:start w:val="1"/>
      <w:numFmt w:val="decimal"/>
      <w:lvlText w:val="%4."/>
      <w:lvlJc w:val="left"/>
      <w:pPr>
        <w:ind w:left="2248" w:hanging="360"/>
      </w:pPr>
    </w:lvl>
    <w:lvl w:ilvl="4">
      <w:start w:val="1"/>
      <w:numFmt w:val="lowerLetter"/>
      <w:lvlText w:val="%5."/>
      <w:lvlJc w:val="left"/>
      <w:pPr>
        <w:ind w:left="2968" w:hanging="360"/>
      </w:pPr>
    </w:lvl>
    <w:lvl w:ilvl="5">
      <w:start w:val="1"/>
      <w:numFmt w:val="lowerRoman"/>
      <w:lvlText w:val="%6."/>
      <w:lvlJc w:val="right"/>
      <w:pPr>
        <w:ind w:left="3688" w:hanging="180"/>
      </w:pPr>
    </w:lvl>
    <w:lvl w:ilvl="6">
      <w:start w:val="1"/>
      <w:numFmt w:val="decimal"/>
      <w:lvlText w:val="%7."/>
      <w:lvlJc w:val="left"/>
      <w:pPr>
        <w:ind w:left="4408" w:hanging="360"/>
      </w:pPr>
    </w:lvl>
    <w:lvl w:ilvl="7">
      <w:start w:val="1"/>
      <w:numFmt w:val="lowerLetter"/>
      <w:lvlText w:val="%8."/>
      <w:lvlJc w:val="left"/>
      <w:pPr>
        <w:ind w:left="5128" w:hanging="360"/>
      </w:pPr>
    </w:lvl>
    <w:lvl w:ilvl="8">
      <w:start w:val="1"/>
      <w:numFmt w:val="lowerRoman"/>
      <w:lvlText w:val="%9."/>
      <w:lvlJc w:val="right"/>
      <w:pPr>
        <w:ind w:left="5848" w:hanging="180"/>
      </w:pPr>
    </w:lvl>
  </w:abstractNum>
  <w:abstractNum w:abstractNumId="21">
    <w:nsid w:val="3EA622D1"/>
    <w:multiLevelType w:val="hybridMultilevel"/>
    <w:tmpl w:val="8F986182"/>
    <w:lvl w:ilvl="0" w:tplc="287699D6">
      <w:start w:val="1"/>
      <w:numFmt w:val="lowerLetter"/>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EBA33A4"/>
    <w:multiLevelType w:val="hybridMultilevel"/>
    <w:tmpl w:val="99C0C7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2456DF"/>
    <w:multiLevelType w:val="multilevel"/>
    <w:tmpl w:val="5374F5CC"/>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4">
    <w:nsid w:val="42091B31"/>
    <w:multiLevelType w:val="hybridMultilevel"/>
    <w:tmpl w:val="5642A53C"/>
    <w:lvl w:ilvl="0" w:tplc="7AA224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2D80C27"/>
    <w:multiLevelType w:val="hybridMultilevel"/>
    <w:tmpl w:val="3140D7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4AF41DE"/>
    <w:multiLevelType w:val="multilevel"/>
    <w:tmpl w:val="61B6E1F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6AD2AD5"/>
    <w:multiLevelType w:val="hybridMultilevel"/>
    <w:tmpl w:val="EC147C62"/>
    <w:lvl w:ilvl="0" w:tplc="06206910">
      <w:start w:val="9"/>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D993EC9"/>
    <w:multiLevelType w:val="multilevel"/>
    <w:tmpl w:val="72FE1AEE"/>
    <w:lvl w:ilvl="0">
      <w:start w:val="1"/>
      <w:numFmt w:val="decimal"/>
      <w:lvlText w:val="%1."/>
      <w:lvlJc w:val="left"/>
      <w:pPr>
        <w:ind w:left="720" w:hanging="360"/>
      </w:pPr>
      <w:rPr>
        <w:b/>
      </w:r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9">
    <w:nsid w:val="543F4119"/>
    <w:multiLevelType w:val="hybridMultilevel"/>
    <w:tmpl w:val="484619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D65C3A"/>
    <w:multiLevelType w:val="multilevel"/>
    <w:tmpl w:val="E084ECF0"/>
    <w:lvl w:ilvl="0">
      <w:start w:val="1"/>
      <w:numFmt w:val="lowerLetter"/>
      <w:lvlText w:val="%1)"/>
      <w:lvlJc w:val="left"/>
      <w:pPr>
        <w:ind w:left="1103" w:hanging="360"/>
      </w:pPr>
    </w:lvl>
    <w:lvl w:ilvl="1">
      <w:start w:val="1"/>
      <w:numFmt w:val="lowerLetter"/>
      <w:lvlText w:val="%2."/>
      <w:lvlJc w:val="left"/>
      <w:pPr>
        <w:ind w:left="1823" w:hanging="360"/>
      </w:pPr>
    </w:lvl>
    <w:lvl w:ilvl="2">
      <w:start w:val="1"/>
      <w:numFmt w:val="lowerRoman"/>
      <w:lvlText w:val="%3."/>
      <w:lvlJc w:val="right"/>
      <w:pPr>
        <w:ind w:left="2543" w:hanging="180"/>
      </w:pPr>
    </w:lvl>
    <w:lvl w:ilvl="3">
      <w:start w:val="1"/>
      <w:numFmt w:val="decimal"/>
      <w:lvlText w:val="%4."/>
      <w:lvlJc w:val="left"/>
      <w:pPr>
        <w:ind w:left="3263" w:hanging="360"/>
      </w:pPr>
    </w:lvl>
    <w:lvl w:ilvl="4">
      <w:start w:val="1"/>
      <w:numFmt w:val="lowerLetter"/>
      <w:lvlText w:val="%5."/>
      <w:lvlJc w:val="left"/>
      <w:pPr>
        <w:ind w:left="3983" w:hanging="360"/>
      </w:pPr>
    </w:lvl>
    <w:lvl w:ilvl="5">
      <w:start w:val="1"/>
      <w:numFmt w:val="lowerRoman"/>
      <w:lvlText w:val="%6."/>
      <w:lvlJc w:val="right"/>
      <w:pPr>
        <w:ind w:left="4703" w:hanging="180"/>
      </w:pPr>
    </w:lvl>
    <w:lvl w:ilvl="6">
      <w:start w:val="1"/>
      <w:numFmt w:val="decimal"/>
      <w:lvlText w:val="%7."/>
      <w:lvlJc w:val="left"/>
      <w:pPr>
        <w:ind w:left="5423" w:hanging="360"/>
      </w:pPr>
    </w:lvl>
    <w:lvl w:ilvl="7">
      <w:start w:val="1"/>
      <w:numFmt w:val="lowerLetter"/>
      <w:lvlText w:val="%8."/>
      <w:lvlJc w:val="left"/>
      <w:pPr>
        <w:ind w:left="6143" w:hanging="360"/>
      </w:pPr>
    </w:lvl>
    <w:lvl w:ilvl="8">
      <w:start w:val="1"/>
      <w:numFmt w:val="lowerRoman"/>
      <w:lvlText w:val="%9."/>
      <w:lvlJc w:val="right"/>
      <w:pPr>
        <w:ind w:left="6863" w:hanging="180"/>
      </w:pPr>
    </w:lvl>
  </w:abstractNum>
  <w:abstractNum w:abstractNumId="31">
    <w:nsid w:val="592D4AED"/>
    <w:multiLevelType w:val="multilevel"/>
    <w:tmpl w:val="5E929A98"/>
    <w:lvl w:ilvl="0">
      <w:start w:val="4"/>
      <w:numFmt w:val="decimal"/>
      <w:lvlText w:val="%1"/>
      <w:lvlJc w:val="left"/>
      <w:pPr>
        <w:ind w:left="598" w:hanging="497"/>
      </w:pPr>
      <w:rPr>
        <w:rFonts w:hint="default"/>
        <w:b/>
      </w:rPr>
    </w:lvl>
    <w:lvl w:ilvl="1">
      <w:start w:val="5"/>
      <w:numFmt w:val="decimal"/>
      <w:lvlText w:val="%1.%2."/>
      <w:lvlJc w:val="left"/>
      <w:pPr>
        <w:ind w:left="102" w:hanging="497"/>
      </w:pPr>
      <w:rPr>
        <w:rFonts w:ascii="Verdana" w:eastAsia="Verdana" w:hAnsi="Verdana" w:hint="default"/>
        <w:b/>
        <w:bCs/>
        <w:w w:val="99"/>
        <w:sz w:val="20"/>
        <w:szCs w:val="20"/>
      </w:rPr>
    </w:lvl>
    <w:lvl w:ilvl="2">
      <w:start w:val="1"/>
      <w:numFmt w:val="bullet"/>
      <w:lvlText w:val=""/>
      <w:lvlJc w:val="left"/>
      <w:pPr>
        <w:ind w:left="822" w:hanging="360"/>
      </w:pPr>
      <w:rPr>
        <w:rFonts w:ascii="Symbol" w:hAnsi="Symbol" w:hint="default"/>
        <w:w w:val="99"/>
        <w:sz w:val="20"/>
        <w:szCs w:val="20"/>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32">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666349F"/>
    <w:multiLevelType w:val="hybridMultilevel"/>
    <w:tmpl w:val="E2AC9294"/>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4">
    <w:nsid w:val="687A7069"/>
    <w:multiLevelType w:val="hybridMultilevel"/>
    <w:tmpl w:val="772C43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F6627A"/>
    <w:multiLevelType w:val="hybridMultilevel"/>
    <w:tmpl w:val="3F865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05008D4"/>
    <w:multiLevelType w:val="multilevel"/>
    <w:tmpl w:val="C15EB172"/>
    <w:lvl w:ilvl="0">
      <w:start w:val="1"/>
      <w:numFmt w:val="bullet"/>
      <w:lvlText w:val="•"/>
      <w:lvlJc w:val="left"/>
      <w:pPr>
        <w:ind w:left="1106" w:hanging="140"/>
      </w:pPr>
      <w:rPr>
        <w:rFonts w:ascii="Verdana" w:eastAsia="Verdana" w:hAnsi="Verdana" w:cs="Verdana"/>
        <w:sz w:val="22"/>
        <w:szCs w:val="22"/>
      </w:rPr>
    </w:lvl>
    <w:lvl w:ilvl="1">
      <w:start w:val="1"/>
      <w:numFmt w:val="bullet"/>
      <w:lvlText w:val="•"/>
      <w:lvlJc w:val="left"/>
      <w:pPr>
        <w:ind w:left="2046" w:hanging="140"/>
      </w:pPr>
    </w:lvl>
    <w:lvl w:ilvl="2">
      <w:start w:val="1"/>
      <w:numFmt w:val="bullet"/>
      <w:lvlText w:val="•"/>
      <w:lvlJc w:val="left"/>
      <w:pPr>
        <w:ind w:left="2992" w:hanging="140"/>
      </w:pPr>
    </w:lvl>
    <w:lvl w:ilvl="3">
      <w:start w:val="1"/>
      <w:numFmt w:val="bullet"/>
      <w:lvlText w:val="•"/>
      <w:lvlJc w:val="left"/>
      <w:pPr>
        <w:ind w:left="3938" w:hanging="140"/>
      </w:pPr>
    </w:lvl>
    <w:lvl w:ilvl="4">
      <w:start w:val="1"/>
      <w:numFmt w:val="bullet"/>
      <w:lvlText w:val="•"/>
      <w:lvlJc w:val="left"/>
      <w:pPr>
        <w:ind w:left="4884" w:hanging="140"/>
      </w:pPr>
    </w:lvl>
    <w:lvl w:ilvl="5">
      <w:start w:val="1"/>
      <w:numFmt w:val="bullet"/>
      <w:lvlText w:val="•"/>
      <w:lvlJc w:val="left"/>
      <w:pPr>
        <w:ind w:left="5830" w:hanging="140"/>
      </w:pPr>
    </w:lvl>
    <w:lvl w:ilvl="6">
      <w:start w:val="1"/>
      <w:numFmt w:val="bullet"/>
      <w:lvlText w:val="•"/>
      <w:lvlJc w:val="left"/>
      <w:pPr>
        <w:ind w:left="6776" w:hanging="140"/>
      </w:pPr>
    </w:lvl>
    <w:lvl w:ilvl="7">
      <w:start w:val="1"/>
      <w:numFmt w:val="bullet"/>
      <w:lvlText w:val="•"/>
      <w:lvlJc w:val="left"/>
      <w:pPr>
        <w:ind w:left="7722" w:hanging="140"/>
      </w:pPr>
    </w:lvl>
    <w:lvl w:ilvl="8">
      <w:start w:val="1"/>
      <w:numFmt w:val="bullet"/>
      <w:lvlText w:val="•"/>
      <w:lvlJc w:val="left"/>
      <w:pPr>
        <w:ind w:left="8668" w:hanging="140"/>
      </w:pPr>
    </w:lvl>
  </w:abstractNum>
  <w:abstractNum w:abstractNumId="37">
    <w:nsid w:val="71767D7D"/>
    <w:multiLevelType w:val="multilevel"/>
    <w:tmpl w:val="DE702074"/>
    <w:lvl w:ilvl="0">
      <w:start w:val="1"/>
      <w:numFmt w:val="lowerLetter"/>
      <w:lvlText w:val="%1)"/>
      <w:lvlJc w:val="left"/>
      <w:pPr>
        <w:ind w:left="671" w:hanging="311"/>
      </w:pPr>
      <w:rPr>
        <w:rFonts w:ascii="Arial" w:eastAsia="Arial" w:hAnsi="Arial" w:cs="Arial"/>
        <w:b/>
        <w:sz w:val="22"/>
        <w:szCs w:val="22"/>
      </w:rPr>
    </w:lvl>
    <w:lvl w:ilvl="1">
      <w:start w:val="1"/>
      <w:numFmt w:val="decimal"/>
      <w:lvlText w:val="%1.%2"/>
      <w:lvlJc w:val="left"/>
      <w:pPr>
        <w:ind w:left="361" w:hanging="495"/>
      </w:pPr>
      <w:rPr>
        <w:rFonts w:ascii="Verdana" w:eastAsia="Verdana" w:hAnsi="Verdana" w:cs="Verdana"/>
        <w:b/>
        <w:sz w:val="22"/>
        <w:szCs w:val="22"/>
      </w:rPr>
    </w:lvl>
    <w:lvl w:ilvl="2">
      <w:start w:val="1"/>
      <w:numFmt w:val="lowerLetter"/>
      <w:lvlText w:val="%3)"/>
      <w:lvlJc w:val="left"/>
      <w:pPr>
        <w:ind w:left="1386" w:hanging="286"/>
      </w:pPr>
      <w:rPr>
        <w:rFonts w:ascii="Verdana" w:eastAsia="Verdana" w:hAnsi="Verdana" w:cs="Verdana"/>
        <w:sz w:val="22"/>
        <w:szCs w:val="22"/>
      </w:rPr>
    </w:lvl>
    <w:lvl w:ilvl="3">
      <w:start w:val="1"/>
      <w:numFmt w:val="bullet"/>
      <w:lvlText w:val="•"/>
      <w:lvlJc w:val="left"/>
      <w:pPr>
        <w:ind w:left="829" w:hanging="286"/>
      </w:pPr>
    </w:lvl>
    <w:lvl w:ilvl="4">
      <w:start w:val="1"/>
      <w:numFmt w:val="bullet"/>
      <w:lvlText w:val="•"/>
      <w:lvlJc w:val="left"/>
      <w:pPr>
        <w:ind w:left="1089" w:hanging="285"/>
      </w:pPr>
    </w:lvl>
    <w:lvl w:ilvl="5">
      <w:start w:val="1"/>
      <w:numFmt w:val="bullet"/>
      <w:lvlText w:val="•"/>
      <w:lvlJc w:val="left"/>
      <w:pPr>
        <w:ind w:left="1169" w:hanging="285"/>
      </w:pPr>
    </w:lvl>
    <w:lvl w:ilvl="6">
      <w:start w:val="1"/>
      <w:numFmt w:val="bullet"/>
      <w:lvlText w:val="•"/>
      <w:lvlJc w:val="left"/>
      <w:pPr>
        <w:ind w:left="1229" w:hanging="285"/>
      </w:pPr>
    </w:lvl>
    <w:lvl w:ilvl="7">
      <w:start w:val="1"/>
      <w:numFmt w:val="bullet"/>
      <w:lvlText w:val="•"/>
      <w:lvlJc w:val="left"/>
      <w:pPr>
        <w:ind w:left="3624" w:hanging="286"/>
      </w:pPr>
    </w:lvl>
    <w:lvl w:ilvl="8">
      <w:start w:val="1"/>
      <w:numFmt w:val="bullet"/>
      <w:lvlText w:val="•"/>
      <w:lvlJc w:val="left"/>
      <w:pPr>
        <w:ind w:left="6019" w:hanging="286"/>
      </w:pPr>
    </w:lvl>
  </w:abstractNum>
  <w:abstractNum w:abstractNumId="38">
    <w:nsid w:val="767E1099"/>
    <w:multiLevelType w:val="multilevel"/>
    <w:tmpl w:val="EE749920"/>
    <w:lvl w:ilvl="0">
      <w:start w:val="1"/>
      <w:numFmt w:val="lowerLetter"/>
      <w:lvlText w:val="%1)"/>
      <w:lvlJc w:val="left"/>
      <w:pPr>
        <w:ind w:left="965" w:hanging="286"/>
      </w:pPr>
      <w:rPr>
        <w:rFonts w:ascii="Verdana" w:eastAsia="Verdana" w:hAnsi="Verdana" w:cs="Verdana"/>
        <w:sz w:val="22"/>
        <w:szCs w:val="22"/>
      </w:rPr>
    </w:lvl>
    <w:lvl w:ilvl="1">
      <w:start w:val="1"/>
      <w:numFmt w:val="bullet"/>
      <w:lvlText w:val="●"/>
      <w:lvlJc w:val="left"/>
      <w:pPr>
        <w:ind w:left="1246" w:hanging="140"/>
      </w:pPr>
      <w:rPr>
        <w:rFonts w:ascii="Noto Sans Symbols" w:eastAsia="Noto Sans Symbols" w:hAnsi="Noto Sans Symbols" w:cs="Noto Sans Symbols"/>
        <w:sz w:val="20"/>
        <w:szCs w:val="20"/>
      </w:rPr>
    </w:lvl>
    <w:lvl w:ilvl="2">
      <w:start w:val="1"/>
      <w:numFmt w:val="bullet"/>
      <w:lvlText w:val="•"/>
      <w:lvlJc w:val="left"/>
      <w:pPr>
        <w:ind w:left="2275" w:hanging="140"/>
      </w:pPr>
    </w:lvl>
    <w:lvl w:ilvl="3">
      <w:start w:val="1"/>
      <w:numFmt w:val="bullet"/>
      <w:lvlText w:val="•"/>
      <w:lvlJc w:val="left"/>
      <w:pPr>
        <w:ind w:left="3311" w:hanging="140"/>
      </w:pPr>
    </w:lvl>
    <w:lvl w:ilvl="4">
      <w:start w:val="1"/>
      <w:numFmt w:val="bullet"/>
      <w:lvlText w:val="•"/>
      <w:lvlJc w:val="left"/>
      <w:pPr>
        <w:ind w:left="4346" w:hanging="140"/>
      </w:pPr>
    </w:lvl>
    <w:lvl w:ilvl="5">
      <w:start w:val="1"/>
      <w:numFmt w:val="bullet"/>
      <w:lvlText w:val="•"/>
      <w:lvlJc w:val="left"/>
      <w:pPr>
        <w:ind w:left="5382" w:hanging="140"/>
      </w:pPr>
    </w:lvl>
    <w:lvl w:ilvl="6">
      <w:start w:val="1"/>
      <w:numFmt w:val="bullet"/>
      <w:lvlText w:val="•"/>
      <w:lvlJc w:val="left"/>
      <w:pPr>
        <w:ind w:left="6417" w:hanging="140"/>
      </w:pPr>
    </w:lvl>
    <w:lvl w:ilvl="7">
      <w:start w:val="1"/>
      <w:numFmt w:val="bullet"/>
      <w:lvlText w:val="•"/>
      <w:lvlJc w:val="left"/>
      <w:pPr>
        <w:ind w:left="7453" w:hanging="140"/>
      </w:pPr>
    </w:lvl>
    <w:lvl w:ilvl="8">
      <w:start w:val="1"/>
      <w:numFmt w:val="bullet"/>
      <w:lvlText w:val="•"/>
      <w:lvlJc w:val="left"/>
      <w:pPr>
        <w:ind w:left="8488" w:hanging="140"/>
      </w:pPr>
    </w:lvl>
  </w:abstractNum>
  <w:abstractNum w:abstractNumId="39">
    <w:nsid w:val="7C325815"/>
    <w:multiLevelType w:val="multilevel"/>
    <w:tmpl w:val="CFAA6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F2919CC"/>
    <w:multiLevelType w:val="hybridMultilevel"/>
    <w:tmpl w:val="9A4E0D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28"/>
  </w:num>
  <w:num w:numId="4">
    <w:abstractNumId w:val="25"/>
  </w:num>
  <w:num w:numId="5">
    <w:abstractNumId w:val="27"/>
  </w:num>
  <w:num w:numId="6">
    <w:abstractNumId w:val="1"/>
  </w:num>
  <w:num w:numId="7">
    <w:abstractNumId w:val="14"/>
  </w:num>
  <w:num w:numId="8">
    <w:abstractNumId w:val="3"/>
  </w:num>
  <w:num w:numId="9">
    <w:abstractNumId w:val="33"/>
  </w:num>
  <w:num w:numId="10">
    <w:abstractNumId w:val="40"/>
  </w:num>
  <w:num w:numId="11">
    <w:abstractNumId w:val="31"/>
  </w:num>
  <w:num w:numId="12">
    <w:abstractNumId w:val="16"/>
  </w:num>
  <w:num w:numId="13">
    <w:abstractNumId w:val="19"/>
  </w:num>
  <w:num w:numId="14">
    <w:abstractNumId w:val="11"/>
  </w:num>
  <w:num w:numId="15">
    <w:abstractNumId w:val="2"/>
  </w:num>
  <w:num w:numId="16">
    <w:abstractNumId w:val="12"/>
  </w:num>
  <w:num w:numId="17">
    <w:abstractNumId w:val="21"/>
  </w:num>
  <w:num w:numId="18">
    <w:abstractNumId w:val="29"/>
  </w:num>
  <w:num w:numId="19">
    <w:abstractNumId w:val="22"/>
  </w:num>
  <w:num w:numId="20">
    <w:abstractNumId w:val="15"/>
  </w:num>
  <w:num w:numId="21">
    <w:abstractNumId w:val="38"/>
  </w:num>
  <w:num w:numId="22">
    <w:abstractNumId w:val="37"/>
  </w:num>
  <w:num w:numId="23">
    <w:abstractNumId w:val="13"/>
  </w:num>
  <w:num w:numId="24">
    <w:abstractNumId w:val="7"/>
  </w:num>
  <w:num w:numId="25">
    <w:abstractNumId w:val="26"/>
  </w:num>
  <w:num w:numId="26">
    <w:abstractNumId w:val="20"/>
  </w:num>
  <w:num w:numId="27">
    <w:abstractNumId w:val="30"/>
  </w:num>
  <w:num w:numId="28">
    <w:abstractNumId w:val="17"/>
  </w:num>
  <w:num w:numId="29">
    <w:abstractNumId w:val="4"/>
  </w:num>
  <w:num w:numId="30">
    <w:abstractNumId w:val="9"/>
  </w:num>
  <w:num w:numId="31">
    <w:abstractNumId w:val="36"/>
  </w:num>
  <w:num w:numId="32">
    <w:abstractNumId w:val="24"/>
  </w:num>
  <w:num w:numId="33">
    <w:abstractNumId w:val="18"/>
  </w:num>
  <w:num w:numId="34">
    <w:abstractNumId w:val="34"/>
  </w:num>
  <w:num w:numId="35">
    <w:abstractNumId w:val="35"/>
  </w:num>
  <w:num w:numId="36">
    <w:abstractNumId w:val="0"/>
  </w:num>
  <w:num w:numId="37">
    <w:abstractNumId w:val="23"/>
  </w:num>
  <w:num w:numId="38">
    <w:abstractNumId w:val="32"/>
  </w:num>
  <w:num w:numId="39">
    <w:abstractNumId w:val="39"/>
  </w:num>
  <w:num w:numId="40">
    <w:abstractNumId w:val="6"/>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inkAnnotation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Batang"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000FF"/>
      <w:u w:val="single"/>
    </w:rPr>
  </w:style>
  <w:style w:type="paragraph" w:styleId="NormalWeb">
    <w:name w:val="Normal (Web)"/>
    <w:basedOn w:val="Normal"/>
    <w:uiPriority w:val="99"/>
    <w:unhideWhenUsed/>
    <w:pPr>
      <w:spacing w:before="100" w:beforeAutospacing="1" w:after="119" w:line="240" w:lineRule="auto"/>
    </w:pPr>
    <w:rPr>
      <w:rFonts w:ascii="Times New Roman" w:eastAsia="Times New Roman" w:hAnsi="Times New Roman"/>
      <w:sz w:val="24"/>
      <w:szCs w:val="24"/>
      <w:lang w:eastAsia="es-MX"/>
    </w:rPr>
  </w:style>
  <w:style w:type="paragraph" w:styleId="Prrafodelista">
    <w:name w:val="List Paragraph"/>
    <w:basedOn w:val="Normal"/>
    <w:uiPriority w:val="34"/>
    <w:qFormat/>
    <w:pPr>
      <w:tabs>
        <w:tab w:val="left" w:pos="708"/>
      </w:tabs>
      <w:suppressAutoHyphens/>
      <w:spacing w:after="0" w:line="100" w:lineRule="atLeast"/>
      <w:ind w:left="708"/>
    </w:pPr>
    <w:rPr>
      <w:rFonts w:ascii="Times New Roman" w:eastAsia="Times New Roman" w:hAnsi="Times New Roman"/>
      <w:sz w:val="24"/>
      <w:szCs w:val="24"/>
      <w:lang w:val="es-ES" w:eastAsia="ar-SA"/>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ascii="Calibri" w:eastAsia="Batang" w:hAnsi="Calibri" w:cs="Times New Roma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ascii="Calibri" w:eastAsia="Batang" w:hAnsi="Calibri" w:cs="Times New Roman"/>
    </w:rPr>
  </w:style>
  <w:style w:type="character" w:customStyle="1" w:styleId="Fuentedeprrafopredeter2">
    <w:name w:val="Fuente de párrafo predeter.2"/>
  </w:style>
  <w:style w:type="character" w:styleId="Refdenotaalpie">
    <w:name w:val="footnote reference"/>
    <w:basedOn w:val="Fuentedeprrafopredeter"/>
    <w:uiPriority w:val="99"/>
    <w:semiHidden/>
    <w:unhideWhenUsed/>
    <w:rPr>
      <w:vertAlign w:val="superscript"/>
    </w:rP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pPr>
      <w:autoSpaceDE w:val="0"/>
      <w:autoSpaceDN w:val="0"/>
      <w:adjustRightInd w:val="0"/>
      <w:spacing w:after="0" w:line="240" w:lineRule="auto"/>
    </w:pPr>
    <w:rPr>
      <w:rFonts w:ascii="Berlin Sans FB" w:eastAsia="Calibri" w:hAnsi="Berlin Sans FB" w:cs="Berlin Sans FB"/>
      <w:color w:val="000000"/>
      <w:sz w:val="24"/>
      <w:szCs w:val="24"/>
    </w:rPr>
  </w:style>
  <w:style w:type="paragraph" w:styleId="Sinespaciado">
    <w:name w:val="No Spacing"/>
    <w:link w:val="SinespaciadoCar"/>
    <w:uiPriority w:val="1"/>
    <w:qFormat/>
    <w:pPr>
      <w:tabs>
        <w:tab w:val="left" w:pos="708"/>
      </w:tabs>
      <w:suppressAutoHyphens/>
      <w:spacing w:after="0" w:line="100" w:lineRule="atLeast"/>
    </w:pPr>
    <w:rPr>
      <w:rFonts w:ascii="Times New Roman" w:eastAsia="SimSun" w:hAnsi="Times New Roman" w:cs="Mangal"/>
      <w:color w:val="00000A"/>
      <w:sz w:val="24"/>
      <w:szCs w:val="24"/>
      <w:lang w:eastAsia="zh-CN" w:bidi="hi-IN"/>
    </w:rPr>
  </w:style>
  <w:style w:type="character" w:customStyle="1" w:styleId="SinespaciadoCar">
    <w:name w:val="Sin espaciado Car"/>
    <w:link w:val="Sinespaciado"/>
    <w:uiPriority w:val="1"/>
    <w:rPr>
      <w:rFonts w:ascii="Times New Roman" w:eastAsia="SimSun" w:hAnsi="Times New Roman" w:cs="Mangal"/>
      <w:color w:val="00000A"/>
      <w:sz w:val="24"/>
      <w:szCs w:val="24"/>
      <w:lang w:eastAsia="zh-CN" w:bidi="hi-IN"/>
    </w:rPr>
  </w:style>
  <w:style w:type="paragraph" w:customStyle="1" w:styleId="Ttulo11">
    <w:name w:val="Título 11"/>
    <w:basedOn w:val="Normal"/>
    <w:uiPriority w:val="1"/>
    <w:qFormat/>
    <w:pPr>
      <w:widowControl w:val="0"/>
      <w:spacing w:after="0" w:line="240" w:lineRule="auto"/>
      <w:ind w:left="822" w:hanging="720"/>
      <w:outlineLvl w:val="1"/>
    </w:pPr>
    <w:rPr>
      <w:rFonts w:ascii="Verdana" w:eastAsia="Verdana" w:hAnsi="Verdana"/>
      <w:b/>
      <w:bCs/>
      <w:sz w:val="20"/>
      <w:szCs w:val="20"/>
      <w:lang w:val="en-US"/>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Car">
    <w:name w:val="Standard Car"/>
    <w:basedOn w:val="Fuentedeprrafopredeter"/>
    <w:link w:val="Standard"/>
    <w:rPr>
      <w:rFonts w:ascii="Times New Roman" w:eastAsia="SimSun" w:hAnsi="Times New Roman" w:cs="Mangal"/>
      <w:kern w:val="3"/>
      <w:sz w:val="24"/>
      <w:szCs w:val="24"/>
      <w:lang w:eastAsia="zh-CN" w:bidi="hi-IN"/>
    </w:r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rFonts w:ascii="Calibri" w:eastAsia="Batang" w:hAnsi="Calibri" w:cs="Times New Roman"/>
      <w:sz w:val="20"/>
      <w:szCs w:val="2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Batang"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828583">
      <w:bodyDiv w:val="1"/>
      <w:marLeft w:val="0"/>
      <w:marRight w:val="0"/>
      <w:marTop w:val="0"/>
      <w:marBottom w:val="0"/>
      <w:divBdr>
        <w:top w:val="none" w:sz="0" w:space="0" w:color="auto"/>
        <w:left w:val="none" w:sz="0" w:space="0" w:color="auto"/>
        <w:bottom w:val="none" w:sz="0" w:space="0" w:color="auto"/>
        <w:right w:val="none" w:sz="0" w:space="0" w:color="auto"/>
      </w:divBdr>
    </w:div>
    <w:div w:id="1886521077">
      <w:bodyDiv w:val="1"/>
      <w:marLeft w:val="0"/>
      <w:marRight w:val="0"/>
      <w:marTop w:val="0"/>
      <w:marBottom w:val="0"/>
      <w:divBdr>
        <w:top w:val="none" w:sz="0" w:space="0" w:color="auto"/>
        <w:left w:val="none" w:sz="0" w:space="0" w:color="auto"/>
        <w:bottom w:val="none" w:sz="0" w:space="0" w:color="auto"/>
        <w:right w:val="none" w:sz="0" w:space="0" w:color="auto"/>
      </w:divBdr>
    </w:div>
    <w:div w:id="194957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denuncialacorrupcion@tlajomulco.gob.mx" TargetMode="External"/><Relationship Id="rId4" Type="http://schemas.microsoft.com/office/2007/relationships/stylesWithEffects" Target="stylesWithEffects.xml"/><Relationship Id="rId9" Type="http://schemas.openxmlformats.org/officeDocument/2006/relationships/hyperlink" Target="http://www.tlj.mx/denuncialo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088B9-657F-456E-9E61-D29DB4D2F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6</Pages>
  <Words>2680</Words>
  <Characters>14741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oem</Company>
  <LinksUpToDate>false</LinksUpToDate>
  <CharactersWithSpaces>17387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Likuit</cp:lastModifiedBy>
  <cp:revision>5</cp:revision>
  <cp:lastPrinted>2019-05-17T21:31:00Z</cp:lastPrinted>
  <dcterms:created xsi:type="dcterms:W3CDTF">2019-06-04T21:11:00Z</dcterms:created>
  <dcterms:modified xsi:type="dcterms:W3CDTF">2019-06-05T21:40:00Z</dcterms:modified>
</cp:coreProperties>
</file>