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0E" w:rsidRPr="00A85E5E" w:rsidRDefault="00C4780E" w:rsidP="008E182D">
      <w:pPr>
        <w:pStyle w:val="NormalWeb"/>
        <w:jc w:val="both"/>
      </w:pPr>
      <w:r w:rsidRPr="00A85E5E">
        <w:t xml:space="preserve">El Gobierno Municipal de Tlajomulco de Zúñiga, Jalisco, por medio de la Coordinación de Desarrollo Económico y Combate a la </w:t>
      </w:r>
      <w:r w:rsidR="00F52331" w:rsidRPr="00A85E5E">
        <w:t>Desigualdad y la</w:t>
      </w:r>
      <w:r w:rsidR="00CD15E1" w:rsidRPr="00A85E5E">
        <w:t xml:space="preserve"> </w:t>
      </w:r>
      <w:r w:rsidRPr="00A85E5E">
        <w:t>Dirección Gen</w:t>
      </w:r>
      <w:r w:rsidR="008E182D" w:rsidRPr="00A85E5E">
        <w:t xml:space="preserve">eral de </w:t>
      </w:r>
      <w:r w:rsidR="00F52331" w:rsidRPr="00A85E5E">
        <w:t>Desarrollo Rural</w:t>
      </w:r>
      <w:r w:rsidRPr="00A85E5E">
        <w:t>.</w:t>
      </w:r>
    </w:p>
    <w:p w:rsidR="008E182D" w:rsidRPr="00A85E5E" w:rsidRDefault="008A1A34" w:rsidP="008E182D">
      <w:pPr>
        <w:pStyle w:val="NormalWeb"/>
        <w:jc w:val="center"/>
      </w:pPr>
      <w:r w:rsidRPr="00A85E5E">
        <w:t>CONVOCA</w:t>
      </w:r>
    </w:p>
    <w:p w:rsidR="003514D2" w:rsidRPr="00A85E5E" w:rsidRDefault="00A2478A" w:rsidP="008E182D">
      <w:pPr>
        <w:pStyle w:val="NormalWeb"/>
        <w:jc w:val="center"/>
        <w:rPr>
          <w:b/>
        </w:rPr>
      </w:pPr>
      <w:r w:rsidRPr="00A85E5E">
        <w:t xml:space="preserve">A </w:t>
      </w:r>
      <w:r w:rsidR="003514D2" w:rsidRPr="00A85E5E">
        <w:rPr>
          <w:color w:val="000000"/>
        </w:rPr>
        <w:t xml:space="preserve">Cooperativas de pescadores que realicen actividad </w:t>
      </w:r>
      <w:r w:rsidR="00F52331" w:rsidRPr="00A85E5E">
        <w:rPr>
          <w:color w:val="000000"/>
        </w:rPr>
        <w:t>acuícola legalmente</w:t>
      </w:r>
      <w:r w:rsidR="003514D2" w:rsidRPr="00A85E5E">
        <w:rPr>
          <w:color w:val="000000"/>
        </w:rPr>
        <w:t xml:space="preserve"> constituidas y pescadores que decidan iniciar la actividad acuícola dentro del Municipio de Tlajomulco de Zúñiga, en la ribera de la Laguna de Cajititlan.</w:t>
      </w:r>
      <w:r w:rsidR="003514D2" w:rsidRPr="00A85E5E">
        <w:rPr>
          <w:b/>
        </w:rPr>
        <w:t xml:space="preserve"> </w:t>
      </w:r>
    </w:p>
    <w:p w:rsidR="00A123E4" w:rsidRPr="00A85E5E" w:rsidRDefault="0075710C" w:rsidP="00351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>“PROGRAMA PARA LA GENERACIÓN DE GRANJAS ACUÍCOLAS DE LA RIBERA DE LA LAGUNA DE CAJITITLAN PARA EL IMPULSO AL SECTOR PESQUERO</w:t>
      </w:r>
      <w:r w:rsidRPr="00A85E5E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A85E5E">
        <w:rPr>
          <w:rFonts w:ascii="Times New Roman" w:hAnsi="Times New Roman" w:cs="Times New Roman"/>
          <w:b/>
          <w:sz w:val="24"/>
          <w:szCs w:val="24"/>
        </w:rPr>
        <w:t xml:space="preserve">DEL MUNICIPIO DE TLAJOMULCO DE ZÚÑIGA, </w:t>
      </w:r>
      <w:r w:rsidR="00F52331" w:rsidRPr="00A85E5E">
        <w:rPr>
          <w:rFonts w:ascii="Times New Roman" w:hAnsi="Times New Roman" w:cs="Times New Roman"/>
          <w:b/>
          <w:sz w:val="24"/>
          <w:szCs w:val="24"/>
        </w:rPr>
        <w:t>JALISCO EJERCICIO</w:t>
      </w:r>
      <w:r w:rsidRPr="00A85E5E">
        <w:rPr>
          <w:rFonts w:ascii="Times New Roman" w:hAnsi="Times New Roman" w:cs="Times New Roman"/>
          <w:b/>
          <w:sz w:val="24"/>
          <w:szCs w:val="24"/>
        </w:rPr>
        <w:t xml:space="preserve"> FISCAL 2019”</w:t>
      </w:r>
    </w:p>
    <w:p w:rsidR="00514D33" w:rsidRPr="00A85E5E" w:rsidRDefault="0078254B" w:rsidP="00A85E5E">
      <w:pPr>
        <w:tabs>
          <w:tab w:val="left" w:pos="423"/>
        </w:tabs>
        <w:spacing w:before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5E">
        <w:rPr>
          <w:rFonts w:ascii="Times New Roman" w:hAnsi="Times New Roman" w:cs="Times New Roman"/>
          <w:color w:val="000000"/>
          <w:sz w:val="24"/>
          <w:szCs w:val="24"/>
        </w:rPr>
        <w:t>Con fundamento en lo dispuesto por el artículo 25, 27 fracción XX y 28 último párrafo de la Constitución Política de los Estados Unidos Mexicanos; artículos 1, 4, 6, 7, 11 y demás aplicables de la Ley de Desarrollo Rural Sustentable; artículos 14 fracciones I y VII, 17 fracciones I, II, III, V, VI, VII, X, XI, XII, XIV y XVI y 18 de la Ley General de Pesca y Acuacultura Sustentable; artículos 3, 5 fracción II, 11 y 12 de la Ley de Acuacultura del Estado de Jalisco y sus Municipios; artículos 1, 6, 8 fracción II, 23 fracciones VI, VII, 43, 46, 56, 133, 138 y demás aplicables de la Ley de Desarrollo Rural Sustentable del Estado de Jalisco; artículo 214, fracción VII, de la Ley de Hacienda Municipal del Estado de Jalisco; Ejes Estratégicos 2 y 7, “Tlajomulco Sustentable” y “Desarrollo Económico Local”, respectivamente del Plan Municipal de Desarrollo 2015-2018 para el Gobierno Municipal en vigor; artículos 5, 129 fracción VI inciso D, 135 fracciones VII, VIII y IX, y demás aplicables del Reglamento de la Administración Pública del Municipio de Tlajomulco de Zúñiga, Jalisco,</w:t>
      </w:r>
      <w:r w:rsidRPr="00A8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28" w:rsidRPr="00A85E5E">
        <w:rPr>
          <w:rStyle w:val="CitaCar"/>
          <w:rFonts w:ascii="Times New Roman" w:hAnsi="Times New Roman" w:cs="Times New Roman"/>
          <w:i w:val="0"/>
          <w:sz w:val="24"/>
          <w:szCs w:val="24"/>
        </w:rPr>
        <w:t>de las reglas de operación</w:t>
      </w:r>
      <w:r w:rsidR="00514D33" w:rsidRPr="00A85E5E">
        <w:rPr>
          <w:rFonts w:ascii="Times New Roman" w:hAnsi="Times New Roman" w:cs="Times New Roman"/>
          <w:i/>
          <w:sz w:val="24"/>
          <w:szCs w:val="24"/>
        </w:rPr>
        <w:t>,</w:t>
      </w:r>
      <w:r w:rsidRPr="00A85E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5E5E">
        <w:rPr>
          <w:rFonts w:ascii="Times New Roman" w:hAnsi="Times New Roman" w:cs="Times New Roman"/>
          <w:sz w:val="24"/>
          <w:szCs w:val="24"/>
        </w:rPr>
        <w:t>del programa para la generación de granjas acuícolas de la ribera de la Laguna de Cajititlan para el impulso al sector pesquero</w:t>
      </w:r>
      <w:r w:rsidRPr="00A85E5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A85E5E">
        <w:rPr>
          <w:rFonts w:ascii="Times New Roman" w:hAnsi="Times New Roman" w:cs="Times New Roman"/>
          <w:sz w:val="24"/>
          <w:szCs w:val="24"/>
        </w:rPr>
        <w:t>del Municipio de Tlajomulco de Zúñiga, Jalisco  ejercicio fiscal 2019”</w:t>
      </w:r>
      <w:r w:rsidRPr="00A85E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15E1" w:rsidRPr="00A85E5E">
        <w:rPr>
          <w:rFonts w:ascii="Times New Roman" w:hAnsi="Times New Roman" w:cs="Times New Roman"/>
          <w:i/>
          <w:sz w:val="24"/>
          <w:szCs w:val="24"/>
        </w:rPr>
        <w:t xml:space="preserve">del punto  de acuerdo número </w:t>
      </w:r>
      <w:r w:rsidR="00B8224C" w:rsidRPr="00A85E5E">
        <w:rPr>
          <w:rFonts w:ascii="Times New Roman" w:hAnsi="Times New Roman" w:cs="Times New Roman"/>
          <w:i/>
          <w:sz w:val="24"/>
          <w:szCs w:val="24"/>
        </w:rPr>
        <w:t>065</w:t>
      </w:r>
      <w:r w:rsidR="00095C28" w:rsidRPr="00A85E5E">
        <w:rPr>
          <w:rFonts w:ascii="Times New Roman" w:hAnsi="Times New Roman" w:cs="Times New Roman"/>
          <w:i/>
          <w:sz w:val="24"/>
          <w:szCs w:val="24"/>
        </w:rPr>
        <w:t>/201</w:t>
      </w:r>
      <w:r w:rsidR="00277762" w:rsidRPr="00A85E5E">
        <w:rPr>
          <w:rFonts w:ascii="Times New Roman" w:hAnsi="Times New Roman" w:cs="Times New Roman"/>
          <w:i/>
          <w:sz w:val="24"/>
          <w:szCs w:val="24"/>
        </w:rPr>
        <w:t>9</w:t>
      </w:r>
      <w:r w:rsidRPr="00A85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5E1" w:rsidRPr="00A85E5E">
        <w:rPr>
          <w:rFonts w:ascii="Times New Roman" w:hAnsi="Times New Roman" w:cs="Times New Roman"/>
          <w:i/>
          <w:sz w:val="24"/>
          <w:szCs w:val="24"/>
        </w:rPr>
        <w:t xml:space="preserve"> en la sesión ordinaria del día </w:t>
      </w:r>
      <w:r w:rsidR="00095C28" w:rsidRPr="00A85E5E">
        <w:rPr>
          <w:rFonts w:ascii="Times New Roman" w:hAnsi="Times New Roman" w:cs="Times New Roman"/>
          <w:i/>
          <w:sz w:val="24"/>
          <w:szCs w:val="24"/>
        </w:rPr>
        <w:t>2</w:t>
      </w:r>
      <w:r w:rsidR="0075710C" w:rsidRPr="00A85E5E">
        <w:rPr>
          <w:rFonts w:ascii="Times New Roman" w:hAnsi="Times New Roman" w:cs="Times New Roman"/>
          <w:i/>
          <w:sz w:val="24"/>
          <w:szCs w:val="24"/>
        </w:rPr>
        <w:t>4</w:t>
      </w:r>
      <w:r w:rsidR="00CD15E1" w:rsidRPr="00A85E5E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75710C" w:rsidRPr="00A85E5E">
        <w:rPr>
          <w:rFonts w:ascii="Times New Roman" w:hAnsi="Times New Roman" w:cs="Times New Roman"/>
          <w:i/>
          <w:sz w:val="24"/>
          <w:szCs w:val="24"/>
        </w:rPr>
        <w:t>may</w:t>
      </w:r>
      <w:r w:rsidR="00095C28" w:rsidRPr="00A85E5E">
        <w:rPr>
          <w:rFonts w:ascii="Times New Roman" w:hAnsi="Times New Roman" w:cs="Times New Roman"/>
          <w:i/>
          <w:sz w:val="24"/>
          <w:szCs w:val="24"/>
        </w:rPr>
        <w:t>o</w:t>
      </w:r>
      <w:r w:rsidR="0075710C" w:rsidRPr="00A85E5E">
        <w:rPr>
          <w:rFonts w:ascii="Times New Roman" w:hAnsi="Times New Roman" w:cs="Times New Roman"/>
          <w:i/>
          <w:sz w:val="24"/>
          <w:szCs w:val="24"/>
        </w:rPr>
        <w:t xml:space="preserve"> de 2019</w:t>
      </w:r>
      <w:r w:rsidR="00CD15E1" w:rsidRPr="00A85E5E">
        <w:rPr>
          <w:rFonts w:ascii="Times New Roman" w:hAnsi="Times New Roman" w:cs="Times New Roman"/>
          <w:i/>
          <w:sz w:val="24"/>
          <w:szCs w:val="24"/>
        </w:rPr>
        <w:t xml:space="preserve"> del municipio de Tlajomulco de  Zúñiga,</w:t>
      </w:r>
      <w:r w:rsidR="008A1A34" w:rsidRPr="00A85E5E">
        <w:rPr>
          <w:rFonts w:ascii="Times New Roman" w:hAnsi="Times New Roman" w:cs="Times New Roman"/>
          <w:i/>
          <w:sz w:val="24"/>
          <w:szCs w:val="24"/>
        </w:rPr>
        <w:t xml:space="preserve"> Jalisco,  se emite la presente </w:t>
      </w:r>
      <w:r w:rsidR="008A1A34" w:rsidRPr="00A85E5E">
        <w:rPr>
          <w:rFonts w:ascii="Times New Roman" w:hAnsi="Times New Roman" w:cs="Times New Roman"/>
          <w:sz w:val="24"/>
          <w:szCs w:val="24"/>
        </w:rPr>
        <w:t>convocatoria, para los cual los interesados deberán cumplir con las siguientes:</w:t>
      </w:r>
    </w:p>
    <w:p w:rsidR="00A123E4" w:rsidRPr="00A85E5E" w:rsidRDefault="008A1A34" w:rsidP="008A1A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>BASES</w:t>
      </w:r>
    </w:p>
    <w:p w:rsidR="00514D33" w:rsidRPr="00A85E5E" w:rsidRDefault="00A85CB6" w:rsidP="00A85E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514D33" w:rsidRPr="00A85E5E">
        <w:rPr>
          <w:rFonts w:ascii="Times New Roman" w:hAnsi="Times New Roman" w:cs="Times New Roman"/>
          <w:b/>
          <w:sz w:val="24"/>
          <w:szCs w:val="24"/>
        </w:rPr>
        <w:t>Objetivo General:</w:t>
      </w:r>
      <w:r w:rsidR="00131F9B" w:rsidRPr="00A85E5E">
        <w:rPr>
          <w:rFonts w:ascii="Times New Roman" w:hAnsi="Times New Roman" w:cs="Times New Roman"/>
          <w:sz w:val="24"/>
          <w:szCs w:val="24"/>
        </w:rPr>
        <w:t xml:space="preserve"> 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Apoyar la actividad pesquera dentro del Municipio, proveyendo de equipo e insumos que incrementen la producción de granjas </w:t>
      </w:r>
      <w:r w:rsidR="00A85E5E" w:rsidRPr="00A85E5E">
        <w:rPr>
          <w:rFonts w:ascii="Times New Roman" w:hAnsi="Times New Roman" w:cs="Times New Roman"/>
          <w:color w:val="000000"/>
          <w:sz w:val="24"/>
          <w:szCs w:val="24"/>
        </w:rPr>
        <w:t>acuícolas de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E5E" w:rsidRPr="00A85E5E">
        <w:rPr>
          <w:rFonts w:ascii="Times New Roman" w:hAnsi="Times New Roman" w:cs="Times New Roman"/>
          <w:color w:val="000000"/>
          <w:sz w:val="24"/>
          <w:szCs w:val="24"/>
        </w:rPr>
        <w:t>los pescadores existentes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85E5E" w:rsidRPr="00A85E5E">
        <w:rPr>
          <w:rFonts w:ascii="Times New Roman" w:hAnsi="Times New Roman" w:cs="Times New Roman"/>
          <w:color w:val="000000"/>
          <w:sz w:val="24"/>
          <w:szCs w:val="24"/>
        </w:rPr>
        <w:t>la Ribera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 de la Laguna de Cajititlan</w:t>
      </w:r>
    </w:p>
    <w:p w:rsidR="00514D33" w:rsidRPr="00A85E5E" w:rsidRDefault="00514D33" w:rsidP="00A85E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hAnsi="Times New Roman" w:cs="Times New Roman"/>
          <w:sz w:val="24"/>
          <w:szCs w:val="24"/>
        </w:rPr>
        <w:t>Población Objetivo:</w:t>
      </w:r>
      <w:r w:rsidR="005638E3" w:rsidRPr="00A85E5E">
        <w:rPr>
          <w:rFonts w:ascii="Times New Roman" w:hAnsi="Times New Roman" w:cs="Times New Roman"/>
          <w:sz w:val="24"/>
          <w:szCs w:val="24"/>
        </w:rPr>
        <w:t xml:space="preserve"> 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>Cooperativas de pescadores que realicen actividad acuícola  legalmente constituidas y pescadores que decidan iniciar la actividad acuícola dentro del Municipio de Tlajomulco de Zúñiga, en la ribera de la Laguna de Cajititlan.</w:t>
      </w:r>
    </w:p>
    <w:p w:rsidR="00A85CB6" w:rsidRDefault="00A85CB6" w:rsidP="00A8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>2.- COBERTURA</w:t>
      </w:r>
      <w:r w:rsidR="003514D2" w:rsidRPr="00A85E5E">
        <w:rPr>
          <w:rFonts w:ascii="Times New Roman" w:hAnsi="Times New Roman" w:cs="Times New Roman"/>
          <w:b/>
          <w:sz w:val="24"/>
          <w:szCs w:val="24"/>
        </w:rPr>
        <w:t xml:space="preserve"> GEOGRAFICA</w:t>
      </w:r>
      <w:r w:rsidRPr="00A85E5E">
        <w:rPr>
          <w:rFonts w:ascii="Times New Roman" w:hAnsi="Times New Roman" w:cs="Times New Roman"/>
          <w:b/>
          <w:sz w:val="24"/>
          <w:szCs w:val="24"/>
        </w:rPr>
        <w:t>: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 Sector pesquero, cooperativas de pescadores, cooperativas de </w:t>
      </w:r>
      <w:r w:rsidR="00A85E5E" w:rsidRPr="00A85E5E">
        <w:rPr>
          <w:rFonts w:ascii="Times New Roman" w:hAnsi="Times New Roman" w:cs="Times New Roman"/>
          <w:color w:val="000000"/>
          <w:sz w:val="24"/>
          <w:szCs w:val="24"/>
        </w:rPr>
        <w:t>pescadores que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 realicen actividad </w:t>
      </w:r>
      <w:r w:rsidR="00A85E5E" w:rsidRPr="00A85E5E">
        <w:rPr>
          <w:rFonts w:ascii="Times New Roman" w:hAnsi="Times New Roman" w:cs="Times New Roman"/>
          <w:color w:val="000000"/>
          <w:sz w:val="24"/>
          <w:szCs w:val="24"/>
        </w:rPr>
        <w:t>acuícola de</w:t>
      </w:r>
      <w:r w:rsidR="003514D2" w:rsidRPr="00A85E5E">
        <w:rPr>
          <w:rFonts w:ascii="Times New Roman" w:hAnsi="Times New Roman" w:cs="Times New Roman"/>
          <w:color w:val="000000"/>
          <w:sz w:val="24"/>
          <w:szCs w:val="24"/>
        </w:rPr>
        <w:t xml:space="preserve"> las poblaciones de la ribera de la Laguna de Cajititlán</w:t>
      </w:r>
      <w:r w:rsidRPr="00A85E5E">
        <w:rPr>
          <w:rFonts w:ascii="Times New Roman" w:hAnsi="Times New Roman" w:cs="Times New Roman"/>
          <w:sz w:val="24"/>
          <w:szCs w:val="24"/>
        </w:rPr>
        <w:t>.</w:t>
      </w:r>
    </w:p>
    <w:p w:rsidR="00A85E5E" w:rsidRPr="00A85E5E" w:rsidRDefault="00A85E5E" w:rsidP="00A8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E4" w:rsidRPr="00A85E5E" w:rsidRDefault="00A123E4" w:rsidP="00F7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3E4" w:rsidRPr="00A85E5E" w:rsidRDefault="00A85CB6" w:rsidP="00A85E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lastRenderedPageBreak/>
        <w:t>3.- MODALIDADES:</w:t>
      </w:r>
    </w:p>
    <w:p w:rsidR="00A85CB6" w:rsidRPr="00A85E5E" w:rsidRDefault="00A85CB6" w:rsidP="00A8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hAnsi="Times New Roman" w:cs="Times New Roman"/>
          <w:sz w:val="24"/>
          <w:szCs w:val="24"/>
        </w:rPr>
        <w:t xml:space="preserve">Los </w:t>
      </w:r>
      <w:r w:rsidR="00A85E5E" w:rsidRPr="00A85E5E">
        <w:rPr>
          <w:rFonts w:ascii="Times New Roman" w:hAnsi="Times New Roman" w:cs="Times New Roman"/>
          <w:sz w:val="24"/>
          <w:szCs w:val="24"/>
        </w:rPr>
        <w:t>apoyos serán</w:t>
      </w:r>
      <w:r w:rsidRPr="00A85E5E">
        <w:rPr>
          <w:rFonts w:ascii="Times New Roman" w:hAnsi="Times New Roman" w:cs="Times New Roman"/>
          <w:sz w:val="24"/>
          <w:szCs w:val="24"/>
        </w:rPr>
        <w:t xml:space="preserve"> entrega</w:t>
      </w:r>
      <w:r w:rsidR="005C3DC8" w:rsidRPr="00A85E5E">
        <w:rPr>
          <w:rFonts w:ascii="Times New Roman" w:hAnsi="Times New Roman" w:cs="Times New Roman"/>
          <w:sz w:val="24"/>
          <w:szCs w:val="24"/>
        </w:rPr>
        <w:t>dos en especie</w:t>
      </w:r>
      <w:r w:rsidR="00A85E5E" w:rsidRPr="00A85E5E">
        <w:rPr>
          <w:rFonts w:ascii="Times New Roman" w:hAnsi="Times New Roman" w:cs="Times New Roman"/>
          <w:sz w:val="24"/>
          <w:szCs w:val="24"/>
        </w:rPr>
        <w:t>, a</w:t>
      </w:r>
      <w:r w:rsidRPr="00A85E5E">
        <w:rPr>
          <w:rFonts w:ascii="Times New Roman" w:hAnsi="Times New Roman" w:cs="Times New Roman"/>
          <w:sz w:val="24"/>
          <w:szCs w:val="24"/>
        </w:rPr>
        <w:t xml:space="preserve"> los beneficiarios del </w:t>
      </w:r>
      <w:r w:rsidR="00A85E5E" w:rsidRPr="00A85E5E">
        <w:rPr>
          <w:rFonts w:ascii="Times New Roman" w:hAnsi="Times New Roman" w:cs="Times New Roman"/>
          <w:sz w:val="24"/>
          <w:szCs w:val="24"/>
        </w:rPr>
        <w:t>Programa y constara</w:t>
      </w:r>
      <w:r w:rsidR="00AF469E" w:rsidRPr="00A85E5E">
        <w:rPr>
          <w:rFonts w:ascii="Times New Roman" w:hAnsi="Times New Roman" w:cs="Times New Roman"/>
          <w:sz w:val="24"/>
          <w:szCs w:val="24"/>
        </w:rPr>
        <w:t xml:space="preserve"> de la </w:t>
      </w:r>
      <w:r w:rsidR="00A85E5E" w:rsidRPr="00A85E5E">
        <w:rPr>
          <w:rFonts w:ascii="Times New Roman" w:hAnsi="Times New Roman" w:cs="Times New Roman"/>
          <w:sz w:val="24"/>
          <w:szCs w:val="24"/>
        </w:rPr>
        <w:t>entrega de</w:t>
      </w:r>
      <w:r w:rsidR="00AF469E" w:rsidRPr="00A85E5E">
        <w:rPr>
          <w:rFonts w:ascii="Times New Roman" w:hAnsi="Times New Roman" w:cs="Times New Roman"/>
          <w:sz w:val="24"/>
          <w:szCs w:val="24"/>
        </w:rPr>
        <w:t xml:space="preserve"> estanques de geomembrana</w:t>
      </w:r>
      <w:r w:rsidR="003514D2" w:rsidRPr="00A85E5E">
        <w:rPr>
          <w:rFonts w:ascii="Times New Roman" w:hAnsi="Times New Roman" w:cs="Times New Roman"/>
          <w:sz w:val="24"/>
          <w:szCs w:val="24"/>
        </w:rPr>
        <w:t>,</w:t>
      </w:r>
      <w:r w:rsidR="00277762" w:rsidRPr="00A85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762" w:rsidRPr="00A85E5E">
        <w:rPr>
          <w:rFonts w:ascii="Times New Roman" w:hAnsi="Times New Roman" w:cs="Times New Roman"/>
          <w:sz w:val="24"/>
          <w:szCs w:val="24"/>
        </w:rPr>
        <w:t>acondicionamiento  en</w:t>
      </w:r>
      <w:proofErr w:type="gramEnd"/>
      <w:r w:rsidR="00277762" w:rsidRPr="00A85E5E">
        <w:rPr>
          <w:rFonts w:ascii="Times New Roman" w:hAnsi="Times New Roman" w:cs="Times New Roman"/>
          <w:sz w:val="24"/>
          <w:szCs w:val="24"/>
        </w:rPr>
        <w:t xml:space="preserve">  las líneas de distribución</w:t>
      </w:r>
      <w:r w:rsidR="003514D2" w:rsidRPr="00A85E5E">
        <w:rPr>
          <w:rFonts w:ascii="Times New Roman" w:hAnsi="Times New Roman" w:cs="Times New Roman"/>
          <w:sz w:val="24"/>
          <w:szCs w:val="24"/>
        </w:rPr>
        <w:t>,</w:t>
      </w:r>
      <w:r w:rsidR="005C3DC8" w:rsidRPr="00A85E5E">
        <w:rPr>
          <w:rFonts w:ascii="Times New Roman" w:hAnsi="Times New Roman" w:cs="Times New Roman"/>
          <w:sz w:val="24"/>
          <w:szCs w:val="24"/>
        </w:rPr>
        <w:t xml:space="preserve">  </w:t>
      </w:r>
      <w:r w:rsidR="005C3DC8" w:rsidRPr="00A85E5E">
        <w:rPr>
          <w:rFonts w:ascii="Times New Roman" w:hAnsi="Times New Roman" w:cs="Times New Roman"/>
          <w:color w:val="000000"/>
          <w:sz w:val="24"/>
          <w:szCs w:val="24"/>
        </w:rPr>
        <w:t>tapas circulares tipo invernadero</w:t>
      </w:r>
      <w:r w:rsidR="00AF469E" w:rsidRPr="00A85E5E">
        <w:rPr>
          <w:rFonts w:ascii="Times New Roman" w:hAnsi="Times New Roman" w:cs="Times New Roman"/>
          <w:sz w:val="24"/>
          <w:szCs w:val="24"/>
        </w:rPr>
        <w:t>, alimento para peces  y alevines hormonados</w:t>
      </w:r>
      <w:r w:rsidR="00447AC0" w:rsidRPr="00A85E5E">
        <w:rPr>
          <w:rFonts w:ascii="Times New Roman" w:hAnsi="Times New Roman" w:cs="Times New Roman"/>
          <w:sz w:val="24"/>
          <w:szCs w:val="24"/>
        </w:rPr>
        <w:t>.</w:t>
      </w:r>
      <w:r w:rsidR="00AF469E" w:rsidRPr="00A85E5E">
        <w:rPr>
          <w:rFonts w:ascii="Times New Roman" w:hAnsi="Times New Roman" w:cs="Times New Roman"/>
          <w:sz w:val="24"/>
          <w:szCs w:val="24"/>
        </w:rPr>
        <w:t xml:space="preserve"> </w:t>
      </w:r>
      <w:r w:rsidRPr="00A85E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56F" w:rsidRPr="00A85E5E" w:rsidRDefault="00F7356F" w:rsidP="00F7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CB6" w:rsidRPr="00A85E5E" w:rsidRDefault="00AF469E" w:rsidP="00F73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 xml:space="preserve">Las características de los </w:t>
      </w:r>
      <w:r w:rsidR="00447AC0" w:rsidRPr="00A85E5E">
        <w:rPr>
          <w:rFonts w:ascii="Times New Roman" w:hAnsi="Times New Roman" w:cs="Times New Roman"/>
          <w:b/>
          <w:sz w:val="24"/>
          <w:szCs w:val="24"/>
        </w:rPr>
        <w:t>apoyos (especie</w:t>
      </w:r>
      <w:r w:rsidRPr="00A85E5E">
        <w:rPr>
          <w:rFonts w:ascii="Times New Roman" w:hAnsi="Times New Roman" w:cs="Times New Roman"/>
          <w:b/>
          <w:sz w:val="24"/>
          <w:szCs w:val="24"/>
        </w:rPr>
        <w:t>)</w:t>
      </w:r>
    </w:p>
    <w:p w:rsidR="008E182D" w:rsidRPr="00A85E5E" w:rsidRDefault="008E182D" w:rsidP="00F73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204"/>
        <w:gridCol w:w="2774"/>
      </w:tblGrid>
      <w:tr w:rsidR="00AF469E" w:rsidRPr="00A438CD" w:rsidTr="00AF469E">
        <w:tc>
          <w:tcPr>
            <w:tcW w:w="6204" w:type="dxa"/>
          </w:tcPr>
          <w:p w:rsidR="00AF469E" w:rsidRPr="00A438CD" w:rsidRDefault="00AF469E" w:rsidP="0056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sz w:val="20"/>
                <w:szCs w:val="20"/>
              </w:rPr>
              <w:t>Concepto</w:t>
            </w:r>
          </w:p>
        </w:tc>
        <w:tc>
          <w:tcPr>
            <w:tcW w:w="2774" w:type="dxa"/>
          </w:tcPr>
          <w:p w:rsidR="00AF469E" w:rsidRPr="00A438CD" w:rsidRDefault="00AF469E" w:rsidP="0056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sz w:val="20"/>
                <w:szCs w:val="20"/>
              </w:rPr>
              <w:t>Cantidad</w:t>
            </w:r>
          </w:p>
        </w:tc>
      </w:tr>
      <w:tr w:rsidR="00AF469E" w:rsidRPr="00A438CD" w:rsidTr="00094A45">
        <w:tc>
          <w:tcPr>
            <w:tcW w:w="6204" w:type="dxa"/>
          </w:tcPr>
          <w:p w:rsidR="00AF469E" w:rsidRPr="00A438CD" w:rsidRDefault="00277762" w:rsidP="0027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"/>
              </w:tabs>
              <w:ind w:right="4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Instalación y puesta en marcha de doce estanques de geomembranas de 9 metros de diámetro, cuatro aireadores tipo Blower de 2 Hp con su línea de distribución de aire para tres estanques, ochenta y cuatro discos difusores de 9.0 pulgadas a base polietileno con su línea de aireación y cuatro tapas circulares tipo invernadero de 10 metros de diámetro con 3 metros de </w:t>
            </w:r>
            <w:proofErr w:type="spellStart"/>
            <w:r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altura.</w:t>
            </w:r>
            <w:r w:rsidR="005C3DC8"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</w:t>
            </w:r>
            <w:proofErr w:type="spellEnd"/>
            <w:r w:rsidR="005C3DC8"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por la cantidad de</w:t>
            </w:r>
          </w:p>
        </w:tc>
        <w:tc>
          <w:tcPr>
            <w:tcW w:w="2774" w:type="dxa"/>
            <w:vAlign w:val="center"/>
          </w:tcPr>
          <w:p w:rsidR="00AF469E" w:rsidRPr="00A438CD" w:rsidRDefault="005C3DC8" w:rsidP="000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$800,000.00</w:t>
            </w:r>
          </w:p>
        </w:tc>
      </w:tr>
      <w:tr w:rsidR="00AF469E" w:rsidRPr="00A438CD" w:rsidTr="00094A45">
        <w:tc>
          <w:tcPr>
            <w:tcW w:w="6204" w:type="dxa"/>
          </w:tcPr>
          <w:p w:rsidR="00AF469E" w:rsidRPr="00A438CD" w:rsidRDefault="005C3DC8" w:rsidP="005638E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Alimento para peces</w:t>
            </w:r>
            <w:r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necesarios para la producción en granjas acuícolas hasta por la cantidad de</w:t>
            </w:r>
          </w:p>
        </w:tc>
        <w:tc>
          <w:tcPr>
            <w:tcW w:w="2774" w:type="dxa"/>
            <w:vAlign w:val="center"/>
          </w:tcPr>
          <w:p w:rsidR="00AF469E" w:rsidRPr="00A438CD" w:rsidRDefault="005C3DC8" w:rsidP="000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$170,000.00</w:t>
            </w:r>
          </w:p>
        </w:tc>
      </w:tr>
      <w:tr w:rsidR="00AF469E" w:rsidRPr="00A438CD" w:rsidTr="00094A45">
        <w:tc>
          <w:tcPr>
            <w:tcW w:w="6204" w:type="dxa"/>
          </w:tcPr>
          <w:p w:rsidR="00AF469E" w:rsidRPr="00A438CD" w:rsidRDefault="005C3DC8" w:rsidP="003073E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3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Alevines hormonados</w:t>
            </w:r>
            <w:r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(sólo machos) para la producción en granjas acuícolas, con un valor de $1.5 (Un peso 50/100 moneda nacional) por cada alevín aproximadamente, hasta por la</w:t>
            </w:r>
            <w:r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cantidad de</w:t>
            </w:r>
          </w:p>
        </w:tc>
        <w:tc>
          <w:tcPr>
            <w:tcW w:w="2774" w:type="dxa"/>
            <w:vAlign w:val="center"/>
          </w:tcPr>
          <w:p w:rsidR="00AF469E" w:rsidRPr="00A438CD" w:rsidRDefault="005C3DC8" w:rsidP="0009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$150,000.00</w:t>
            </w:r>
          </w:p>
        </w:tc>
      </w:tr>
      <w:tr w:rsidR="00277762" w:rsidRPr="00A438CD" w:rsidTr="004E37DD">
        <w:tc>
          <w:tcPr>
            <w:tcW w:w="8978" w:type="dxa"/>
            <w:gridSpan w:val="2"/>
          </w:tcPr>
          <w:p w:rsidR="00277762" w:rsidRPr="00A438CD" w:rsidRDefault="00277762" w:rsidP="00277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número de apoyos podrá modificarse por variaciones de precios de los insumos del Programa, lo cual podrá determinar el Comité de Dictaminador, hasta por el límite presupuestal del mismo.</w:t>
            </w:r>
          </w:p>
        </w:tc>
      </w:tr>
    </w:tbl>
    <w:p w:rsidR="00BA060D" w:rsidRPr="00A85E5E" w:rsidRDefault="00BA060D" w:rsidP="00F73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25C" w:rsidRPr="00A85E5E" w:rsidRDefault="00AF469E" w:rsidP="00A85E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>4.</w:t>
      </w:r>
      <w:r w:rsidR="00D57153" w:rsidRPr="00A85E5E">
        <w:rPr>
          <w:rFonts w:ascii="Times New Roman" w:hAnsi="Times New Roman" w:cs="Times New Roman"/>
          <w:b/>
          <w:sz w:val="24"/>
          <w:szCs w:val="24"/>
        </w:rPr>
        <w:t>-</w:t>
      </w:r>
      <w:r w:rsidR="00934863" w:rsidRPr="00A85E5E">
        <w:rPr>
          <w:rFonts w:ascii="Times New Roman" w:hAnsi="Times New Roman" w:cs="Times New Roman"/>
          <w:b/>
          <w:sz w:val="24"/>
          <w:szCs w:val="24"/>
        </w:rPr>
        <w:t xml:space="preserve"> REQUISITOS:</w:t>
      </w:r>
    </w:p>
    <w:p w:rsidR="00AA225C" w:rsidRPr="00A85E5E" w:rsidRDefault="00D57153" w:rsidP="00A85E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hAnsi="Times New Roman" w:cs="Times New Roman"/>
          <w:sz w:val="24"/>
          <w:szCs w:val="24"/>
        </w:rPr>
        <w:t xml:space="preserve"> </w:t>
      </w:r>
      <w:r w:rsidR="00676C52" w:rsidRPr="00A85E5E">
        <w:rPr>
          <w:rFonts w:ascii="Times New Roman" w:hAnsi="Times New Roman" w:cs="Times New Roman"/>
          <w:sz w:val="24"/>
          <w:szCs w:val="24"/>
        </w:rPr>
        <w:t>Requisitos</w:t>
      </w:r>
      <w:r w:rsidR="00514D33" w:rsidRPr="00A85E5E">
        <w:rPr>
          <w:rFonts w:ascii="Times New Roman" w:hAnsi="Times New Roman" w:cs="Times New Roman"/>
          <w:sz w:val="24"/>
          <w:szCs w:val="24"/>
        </w:rPr>
        <w:t xml:space="preserve"> Generales</w:t>
      </w:r>
      <w:r w:rsidR="00726732" w:rsidRPr="00A85E5E">
        <w:rPr>
          <w:rFonts w:ascii="Times New Roman" w:hAnsi="Times New Roman" w:cs="Times New Roman"/>
          <w:sz w:val="24"/>
          <w:szCs w:val="24"/>
        </w:rPr>
        <w:t>,</w:t>
      </w:r>
      <w:r w:rsidR="00514D33" w:rsidRPr="00A85E5E">
        <w:rPr>
          <w:rFonts w:ascii="Times New Roman" w:hAnsi="Times New Roman" w:cs="Times New Roman"/>
          <w:sz w:val="24"/>
          <w:szCs w:val="24"/>
        </w:rPr>
        <w:t xml:space="preserve"> </w:t>
      </w:r>
      <w:r w:rsidR="005638E3" w:rsidRPr="00A85E5E">
        <w:rPr>
          <w:rFonts w:ascii="Times New Roman" w:eastAsia="Verdana" w:hAnsi="Times New Roman" w:cs="Times New Roman"/>
          <w:sz w:val="24"/>
          <w:szCs w:val="24"/>
        </w:rPr>
        <w:t xml:space="preserve">para ser beneficiario del programa, las cooperativas deberán cumplir con los </w:t>
      </w:r>
      <w:r w:rsidR="00DD0717" w:rsidRPr="00A85E5E">
        <w:rPr>
          <w:rFonts w:ascii="Times New Roman" w:eastAsia="Verdana" w:hAnsi="Times New Roman" w:cs="Times New Roman"/>
          <w:sz w:val="24"/>
          <w:szCs w:val="24"/>
        </w:rPr>
        <w:t>requisitos,</w:t>
      </w:r>
      <w:r w:rsidR="00726732" w:rsidRPr="00A85E5E">
        <w:rPr>
          <w:rFonts w:ascii="Times New Roman" w:eastAsia="Verdana" w:hAnsi="Times New Roman" w:cs="Times New Roman"/>
          <w:sz w:val="24"/>
          <w:szCs w:val="24"/>
        </w:rPr>
        <w:t xml:space="preserve"> que a </w:t>
      </w:r>
      <w:r w:rsidR="00A85E5E" w:rsidRPr="00A85E5E">
        <w:rPr>
          <w:rFonts w:ascii="Times New Roman" w:eastAsia="Verdana" w:hAnsi="Times New Roman" w:cs="Times New Roman"/>
          <w:sz w:val="24"/>
          <w:szCs w:val="24"/>
        </w:rPr>
        <w:t>continuación se</w:t>
      </w:r>
      <w:r w:rsidR="00726732" w:rsidRPr="00A85E5E">
        <w:rPr>
          <w:rFonts w:ascii="Times New Roman" w:eastAsia="Verdana" w:hAnsi="Times New Roman" w:cs="Times New Roman"/>
          <w:sz w:val="24"/>
          <w:szCs w:val="24"/>
        </w:rPr>
        <w:t xml:space="preserve"> señala, por lo </w:t>
      </w:r>
      <w:r w:rsidR="00A85E5E" w:rsidRPr="00A85E5E">
        <w:rPr>
          <w:rFonts w:ascii="Times New Roman" w:eastAsia="Verdana" w:hAnsi="Times New Roman" w:cs="Times New Roman"/>
          <w:sz w:val="24"/>
          <w:szCs w:val="24"/>
        </w:rPr>
        <w:t>que deberán</w:t>
      </w:r>
      <w:r w:rsidR="00E1227B" w:rsidRPr="00A85E5E">
        <w:rPr>
          <w:rFonts w:ascii="Times New Roman" w:eastAsia="Verdana" w:hAnsi="Times New Roman" w:cs="Times New Roman"/>
          <w:sz w:val="24"/>
          <w:szCs w:val="24"/>
        </w:rPr>
        <w:t xml:space="preserve"> presenta</w:t>
      </w:r>
      <w:r w:rsidR="00726732" w:rsidRPr="00A85E5E">
        <w:rPr>
          <w:rFonts w:ascii="Times New Roman" w:eastAsia="Verdana" w:hAnsi="Times New Roman" w:cs="Times New Roman"/>
          <w:sz w:val="24"/>
          <w:szCs w:val="24"/>
        </w:rPr>
        <w:t>se</w:t>
      </w:r>
      <w:r w:rsidR="00E1227B" w:rsidRPr="00A85E5E">
        <w:rPr>
          <w:rFonts w:ascii="Times New Roman" w:eastAsia="Verdana" w:hAnsi="Times New Roman" w:cs="Times New Roman"/>
          <w:sz w:val="24"/>
          <w:szCs w:val="24"/>
        </w:rPr>
        <w:t xml:space="preserve"> en original</w:t>
      </w:r>
      <w:r w:rsidR="007516BD" w:rsidRPr="00A85E5E">
        <w:rPr>
          <w:rFonts w:ascii="Times New Roman" w:eastAsia="Verdana" w:hAnsi="Times New Roman" w:cs="Times New Roman"/>
          <w:sz w:val="24"/>
          <w:szCs w:val="24"/>
        </w:rPr>
        <w:t xml:space="preserve"> y</w:t>
      </w:r>
      <w:r w:rsidR="00E1227B" w:rsidRPr="00A85E5E">
        <w:rPr>
          <w:rFonts w:ascii="Times New Roman" w:eastAsia="Verdana" w:hAnsi="Times New Roman" w:cs="Times New Roman"/>
          <w:sz w:val="24"/>
          <w:szCs w:val="24"/>
        </w:rPr>
        <w:t xml:space="preserve"> en copia simple para su cotejo.</w: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49030F" w:rsidRPr="00A438CD" w:rsidTr="000D2C67">
        <w:tc>
          <w:tcPr>
            <w:tcW w:w="12441" w:type="dxa"/>
          </w:tcPr>
          <w:p w:rsidR="0049030F" w:rsidRPr="00A438CD" w:rsidRDefault="0049030F" w:rsidP="00F73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563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Solicitud firmada por la mesa directiva de la cooperativa, debidamente sellada</w:t>
            </w:r>
            <w:r w:rsidR="0038434B"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563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Copia de identificación oficial de los integrantes de la mesa directiva que firme la solicitud.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D57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Copia del acta de asamblea que acredite la toma de acuerdo en la participación del programa.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563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Copia del acta constitutiva de la cooperativa.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563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Carta compromiso para el cumplimiento del proyecto mínimo por tres años.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D57153">
            <w:pPr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Contar con un área para desarrollar el proyecto, se deberá presentar las copias de los documentos siguientes: Escritura o título de propiedad ó Certificado parcelario ó  Constancia de posesionario </w:t>
            </w:r>
          </w:p>
          <w:p w:rsidR="0049030F" w:rsidRPr="00A438CD" w:rsidRDefault="0049030F" w:rsidP="00D57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Ó Contrato de arrendamiento de un bien inmueble por un periodo mínimo de tres años.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D57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Croquis de ubicación del área donde se desarrollará el proyecto, con domicilio.</w:t>
            </w:r>
          </w:p>
        </w:tc>
      </w:tr>
      <w:tr w:rsidR="0049030F" w:rsidRPr="00A438CD" w:rsidTr="000D2C67">
        <w:tc>
          <w:tcPr>
            <w:tcW w:w="12441" w:type="dxa"/>
          </w:tcPr>
          <w:p w:rsidR="0049030F" w:rsidRPr="00A438CD" w:rsidRDefault="0049030F" w:rsidP="00563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8CD">
              <w:rPr>
                <w:rFonts w:ascii="Times New Roman" w:eastAsia="Verdana" w:hAnsi="Times New Roman" w:cs="Times New Roman"/>
                <w:sz w:val="20"/>
                <w:szCs w:val="20"/>
              </w:rPr>
              <w:t>Lista de los miembros de la cooperativa.</w:t>
            </w:r>
          </w:p>
        </w:tc>
      </w:tr>
    </w:tbl>
    <w:p w:rsidR="006774DB" w:rsidRPr="00A85E5E" w:rsidRDefault="006774DB" w:rsidP="007B6086">
      <w:pPr>
        <w:pStyle w:val="NormalWeb"/>
        <w:spacing w:before="0" w:beforeAutospacing="0" w:after="0" w:afterAutospacing="0"/>
        <w:jc w:val="both"/>
        <w:rPr>
          <w:b/>
        </w:rPr>
      </w:pPr>
    </w:p>
    <w:p w:rsidR="00A438CD" w:rsidRDefault="00A438CD" w:rsidP="00F73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3E4" w:rsidRDefault="00AF469E" w:rsidP="00F73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E5E">
        <w:rPr>
          <w:rFonts w:ascii="Times New Roman" w:hAnsi="Times New Roman" w:cs="Times New Roman"/>
          <w:b/>
          <w:sz w:val="24"/>
          <w:szCs w:val="24"/>
        </w:rPr>
        <w:t>5.</w:t>
      </w:r>
      <w:r w:rsidR="00A438CD" w:rsidRPr="00A85E5E">
        <w:rPr>
          <w:rFonts w:ascii="Times New Roman" w:hAnsi="Times New Roman" w:cs="Times New Roman"/>
          <w:b/>
          <w:sz w:val="24"/>
          <w:szCs w:val="24"/>
        </w:rPr>
        <w:t>- PERIODO</w:t>
      </w:r>
      <w:r w:rsidR="00934863" w:rsidRPr="00A85E5E">
        <w:rPr>
          <w:rFonts w:ascii="Times New Roman" w:hAnsi="Times New Roman" w:cs="Times New Roman"/>
          <w:b/>
          <w:sz w:val="24"/>
          <w:szCs w:val="24"/>
        </w:rPr>
        <w:t xml:space="preserve"> DE REGISTRO DE SOLICITUDES</w:t>
      </w:r>
      <w:r w:rsidR="0049030F" w:rsidRPr="00A85E5E">
        <w:rPr>
          <w:rFonts w:ascii="Times New Roman" w:hAnsi="Times New Roman" w:cs="Times New Roman"/>
          <w:b/>
          <w:sz w:val="24"/>
          <w:szCs w:val="24"/>
        </w:rPr>
        <w:t>:</w:t>
      </w:r>
    </w:p>
    <w:p w:rsidR="00A438CD" w:rsidRPr="00A85E5E" w:rsidRDefault="00A438CD" w:rsidP="00F73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BEE" w:rsidRPr="00A85E5E" w:rsidRDefault="0049030F" w:rsidP="00A4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>A partir de</w:t>
      </w:r>
      <w:r w:rsidR="00934863" w:rsidRPr="00A85E5E">
        <w:rPr>
          <w:rFonts w:ascii="Times New Roman" w:eastAsia="Verdana" w:hAnsi="Times New Roman" w:cs="Times New Roman"/>
          <w:sz w:val="24"/>
          <w:szCs w:val="24"/>
        </w:rPr>
        <w:t xml:space="preserve"> la publicación  de la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convocatoria  </w:t>
      </w:r>
      <w:r w:rsidR="007409E9" w:rsidRPr="00A85E5E">
        <w:rPr>
          <w:rFonts w:ascii="Times New Roman" w:eastAsia="Verdana" w:hAnsi="Times New Roman" w:cs="Times New Roman"/>
          <w:sz w:val="24"/>
          <w:szCs w:val="24"/>
        </w:rPr>
        <w:t xml:space="preserve">y hasta  el </w:t>
      </w:r>
      <w:r w:rsidR="0075710C" w:rsidRPr="00A85E5E">
        <w:rPr>
          <w:rFonts w:ascii="Times New Roman" w:eastAsia="Verdana" w:hAnsi="Times New Roman" w:cs="Times New Roman"/>
          <w:sz w:val="24"/>
          <w:szCs w:val="24"/>
        </w:rPr>
        <w:t>31 de  julio de 2019</w:t>
      </w:r>
      <w:r w:rsidRPr="00A85E5E">
        <w:rPr>
          <w:rFonts w:ascii="Times New Roman" w:eastAsia="Verdana" w:hAnsi="Times New Roman" w:cs="Times New Roman"/>
          <w:sz w:val="24"/>
          <w:szCs w:val="24"/>
        </w:rPr>
        <w:t>, en las oficinas de la D</w:t>
      </w:r>
      <w:r w:rsidR="00277762" w:rsidRPr="00A85E5E">
        <w:rPr>
          <w:rFonts w:ascii="Times New Roman" w:eastAsia="Verdana" w:hAnsi="Times New Roman" w:cs="Times New Roman"/>
          <w:sz w:val="24"/>
          <w:szCs w:val="24"/>
        </w:rPr>
        <w:t xml:space="preserve">irección General de Desarrollo Rural 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ubicadas en el Segundo piso del Centro Administrativo Tlajomulco, con domicilio  en la calle Higuera número 70, en la Cabecera Municipal</w:t>
      </w:r>
      <w:r w:rsidR="006C3A9D" w:rsidRPr="00A85E5E">
        <w:rPr>
          <w:rFonts w:ascii="Times New Roman" w:hAnsi="Times New Roman" w:cs="Times New Roman"/>
          <w:sz w:val="24"/>
          <w:szCs w:val="24"/>
        </w:rPr>
        <w:t xml:space="preserve">, con un horario de 09:00 a 15:00 horas. </w:t>
      </w:r>
    </w:p>
    <w:p w:rsidR="00A123E4" w:rsidRPr="00A85E5E" w:rsidRDefault="00A123E4" w:rsidP="00F7356F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A123E4" w:rsidRDefault="00AF469E" w:rsidP="00EF566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85E5E">
        <w:rPr>
          <w:rFonts w:ascii="Times New Roman" w:eastAsia="Verdana" w:hAnsi="Times New Roman" w:cs="Times New Roman"/>
          <w:b/>
          <w:sz w:val="24"/>
          <w:szCs w:val="24"/>
        </w:rPr>
        <w:t>6</w:t>
      </w:r>
      <w:r w:rsidR="00934863" w:rsidRPr="00A85E5E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="00A85E5E" w:rsidRPr="00A85E5E">
        <w:rPr>
          <w:rFonts w:ascii="Times New Roman" w:eastAsia="Verdana" w:hAnsi="Times New Roman" w:cs="Times New Roman"/>
          <w:b/>
          <w:sz w:val="24"/>
          <w:szCs w:val="24"/>
        </w:rPr>
        <w:t>- SELECCIÓN</w:t>
      </w:r>
      <w:r w:rsidR="00934863" w:rsidRPr="00A85E5E">
        <w:rPr>
          <w:rFonts w:ascii="Times New Roman" w:eastAsia="Verdana" w:hAnsi="Times New Roman" w:cs="Times New Roman"/>
          <w:b/>
          <w:sz w:val="24"/>
          <w:szCs w:val="24"/>
        </w:rPr>
        <w:t xml:space="preserve"> DE BENEFICIARIOS</w:t>
      </w:r>
      <w:r w:rsidR="009C318C" w:rsidRPr="00A85E5E">
        <w:rPr>
          <w:rFonts w:ascii="Times New Roman" w:eastAsia="Verdana" w:hAnsi="Times New Roman" w:cs="Times New Roman"/>
          <w:b/>
          <w:sz w:val="24"/>
          <w:szCs w:val="24"/>
        </w:rPr>
        <w:t>:</w:t>
      </w:r>
    </w:p>
    <w:p w:rsidR="00A438CD" w:rsidRPr="00A85E5E" w:rsidRDefault="00A438CD" w:rsidP="00EF5667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516BD" w:rsidRDefault="007409E9" w:rsidP="00A43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34863" w:rsidRPr="00A85E5E">
        <w:rPr>
          <w:rFonts w:ascii="Times New Roman" w:eastAsia="Verdana" w:hAnsi="Times New Roman" w:cs="Times New Roman"/>
          <w:sz w:val="24"/>
          <w:szCs w:val="24"/>
        </w:rPr>
        <w:t>Concluido el periodo de entrega de los requisitos, los expedientes debidamente  integrados serán  revisados p</w:t>
      </w:r>
      <w:r w:rsidR="009C318C" w:rsidRPr="00A85E5E">
        <w:rPr>
          <w:rFonts w:ascii="Times New Roman" w:eastAsia="Verdana" w:hAnsi="Times New Roman" w:cs="Times New Roman"/>
          <w:sz w:val="24"/>
          <w:szCs w:val="24"/>
        </w:rPr>
        <w:t xml:space="preserve">or el </w:t>
      </w:r>
      <w:r w:rsidR="00934863" w:rsidRPr="00A85E5E">
        <w:rPr>
          <w:rFonts w:ascii="Times New Roman" w:eastAsia="Verdana" w:hAnsi="Times New Roman" w:cs="Times New Roman"/>
          <w:sz w:val="24"/>
          <w:szCs w:val="24"/>
        </w:rPr>
        <w:t>c</w:t>
      </w:r>
      <w:r w:rsidR="009C318C" w:rsidRPr="00A85E5E">
        <w:rPr>
          <w:rFonts w:ascii="Times New Roman" w:eastAsia="Verdana" w:hAnsi="Times New Roman" w:cs="Times New Roman"/>
          <w:sz w:val="24"/>
          <w:szCs w:val="24"/>
        </w:rPr>
        <w:t>omité</w:t>
      </w:r>
      <w:r w:rsidR="00934863" w:rsidRPr="00A85E5E">
        <w:rPr>
          <w:rFonts w:ascii="Times New Roman" w:eastAsia="Verdana" w:hAnsi="Times New Roman" w:cs="Times New Roman"/>
          <w:sz w:val="24"/>
          <w:szCs w:val="24"/>
        </w:rPr>
        <w:t>,</w:t>
      </w:r>
      <w:r w:rsidR="009C318C" w:rsidRPr="00A85E5E">
        <w:rPr>
          <w:rFonts w:ascii="Times New Roman" w:eastAsia="Verdana" w:hAnsi="Times New Roman" w:cs="Times New Roman"/>
          <w:sz w:val="24"/>
          <w:szCs w:val="24"/>
        </w:rPr>
        <w:t xml:space="preserve"> establecido  en el punto  </w:t>
      </w:r>
      <w:r w:rsidR="00D5334E" w:rsidRPr="00A85E5E">
        <w:rPr>
          <w:rFonts w:ascii="Times New Roman" w:eastAsia="Verdana" w:hAnsi="Times New Roman" w:cs="Times New Roman"/>
          <w:sz w:val="24"/>
          <w:szCs w:val="24"/>
        </w:rPr>
        <w:t>2.6.1 C  y D</w:t>
      </w:r>
      <w:r w:rsidR="009C318C" w:rsidRPr="00A85E5E">
        <w:rPr>
          <w:rFonts w:ascii="Times New Roman" w:eastAsia="Verdana" w:hAnsi="Times New Roman" w:cs="Times New Roman"/>
          <w:b/>
          <w:sz w:val="24"/>
          <w:szCs w:val="24"/>
        </w:rPr>
        <w:t xml:space="preserve">  </w:t>
      </w:r>
      <w:r w:rsidR="009C318C" w:rsidRPr="00A85E5E">
        <w:rPr>
          <w:rFonts w:ascii="Times New Roman" w:eastAsia="Verdana" w:hAnsi="Times New Roman" w:cs="Times New Roman"/>
          <w:sz w:val="24"/>
          <w:szCs w:val="24"/>
        </w:rPr>
        <w:t>COM</w:t>
      </w:r>
      <w:r w:rsidR="00934863" w:rsidRPr="00A85E5E">
        <w:rPr>
          <w:rFonts w:ascii="Times New Roman" w:eastAsia="Verdana" w:hAnsi="Times New Roman" w:cs="Times New Roman"/>
          <w:sz w:val="24"/>
          <w:szCs w:val="24"/>
        </w:rPr>
        <w:t>ITÉ DE DICTAMINACIÓN Y EVALUACIÓ</w:t>
      </w:r>
      <w:r w:rsidR="009C318C" w:rsidRPr="00A85E5E">
        <w:rPr>
          <w:rFonts w:ascii="Times New Roman" w:eastAsia="Verdana" w:hAnsi="Times New Roman" w:cs="Times New Roman"/>
          <w:sz w:val="24"/>
          <w:szCs w:val="24"/>
        </w:rPr>
        <w:t>N de las reglas  d</w:t>
      </w:r>
      <w:r w:rsidR="00607DE3" w:rsidRPr="00A85E5E">
        <w:rPr>
          <w:rFonts w:ascii="Times New Roman" w:eastAsia="Verdana" w:hAnsi="Times New Roman" w:cs="Times New Roman"/>
          <w:sz w:val="24"/>
          <w:szCs w:val="24"/>
        </w:rPr>
        <w:t xml:space="preserve">e operación </w:t>
      </w:r>
      <w:r w:rsidR="005A44C2" w:rsidRPr="00A85E5E">
        <w:rPr>
          <w:rFonts w:ascii="Times New Roman" w:eastAsia="Verdana" w:hAnsi="Times New Roman" w:cs="Times New Roman"/>
          <w:sz w:val="24"/>
          <w:szCs w:val="24"/>
        </w:rPr>
        <w:t xml:space="preserve"> del </w:t>
      </w:r>
      <w:r w:rsidR="00A123E4" w:rsidRPr="00A85E5E">
        <w:rPr>
          <w:rFonts w:ascii="Times New Roman" w:eastAsia="Verdana" w:hAnsi="Times New Roman" w:cs="Times New Roman"/>
          <w:sz w:val="24"/>
          <w:szCs w:val="24"/>
        </w:rPr>
        <w:t>“</w:t>
      </w:r>
      <w:r w:rsidR="00D5334E" w:rsidRPr="00A85E5E">
        <w:rPr>
          <w:rFonts w:ascii="Times New Roman" w:hAnsi="Times New Roman" w:cs="Times New Roman"/>
          <w:sz w:val="24"/>
          <w:szCs w:val="24"/>
        </w:rPr>
        <w:t>PROGRAMA PARA LA GENERACIÓN DE GRANJAS ACUÍCOLAS DE LA RIBERA DE LA LAGUNA DE CAJITITLAN PARA EL IMPULSO AL SECTOR PESQUERO</w:t>
      </w:r>
      <w:r w:rsidR="00D5334E" w:rsidRPr="00A85E5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D5334E" w:rsidRPr="00A85E5E">
        <w:rPr>
          <w:rFonts w:ascii="Times New Roman" w:hAnsi="Times New Roman" w:cs="Times New Roman"/>
          <w:sz w:val="24"/>
          <w:szCs w:val="24"/>
        </w:rPr>
        <w:t>DEL MUNICIPIO DE TLAJOMULCO DE ZÚÑIGA, JALISCO  EJERCICIO FISCAL 2019”</w:t>
      </w:r>
    </w:p>
    <w:p w:rsidR="00A438CD" w:rsidRDefault="00A438CD" w:rsidP="00EF5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863" w:rsidRPr="00A85E5E" w:rsidRDefault="00934863" w:rsidP="00EF566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85E5E"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7.- DEL PADRON DE BENEFICIARIOS: </w:t>
      </w:r>
    </w:p>
    <w:p w:rsidR="00A123E4" w:rsidRPr="00A85E5E" w:rsidRDefault="00A123E4" w:rsidP="00EF566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F7356F" w:rsidRPr="00A85E5E" w:rsidRDefault="00934863" w:rsidP="00A438CD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El padrón de beneficiarios del programa será publicado en </w:t>
      </w:r>
      <w:proofErr w:type="gramStart"/>
      <w:r w:rsidRPr="00A85E5E">
        <w:rPr>
          <w:rFonts w:ascii="Times New Roman" w:eastAsia="Verdana" w:hAnsi="Times New Roman" w:cs="Times New Roman"/>
          <w:sz w:val="24"/>
          <w:szCs w:val="24"/>
        </w:rPr>
        <w:t>los  términos</w:t>
      </w:r>
      <w:proofErr w:type="gramEnd"/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de la  Ley de Transparencia y Acceso a la Información Pública</w:t>
      </w:r>
      <w:r w:rsidR="00F7356F" w:rsidRPr="00A85E5E">
        <w:rPr>
          <w:rFonts w:ascii="Times New Roman" w:eastAsia="Verdana" w:hAnsi="Times New Roman" w:cs="Times New Roman"/>
          <w:sz w:val="24"/>
          <w:szCs w:val="24"/>
        </w:rPr>
        <w:t xml:space="preserve"> del Estado de  Jalisco y sus Municipios en el portal de Internet del Gobierno Municipal</w:t>
      </w:r>
      <w:r w:rsidR="00F7356F" w:rsidRPr="00A85E5E">
        <w:rPr>
          <w:rFonts w:ascii="Times New Roman" w:eastAsia="Verdana" w:hAnsi="Times New Roman" w:cs="Times New Roman"/>
          <w:sz w:val="24"/>
          <w:szCs w:val="24"/>
          <w:u w:val="single"/>
        </w:rPr>
        <w:t>: www.tlajomulco.gob.mx.</w:t>
      </w:r>
    </w:p>
    <w:p w:rsidR="00A123E4" w:rsidRPr="00A85E5E" w:rsidRDefault="00A123E4" w:rsidP="00A438CD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A123E4" w:rsidRPr="00A85E5E" w:rsidRDefault="00F7356F" w:rsidP="00EF566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85E5E">
        <w:rPr>
          <w:rFonts w:ascii="Times New Roman" w:eastAsia="Verdana" w:hAnsi="Times New Roman" w:cs="Times New Roman"/>
          <w:b/>
          <w:sz w:val="24"/>
          <w:szCs w:val="24"/>
        </w:rPr>
        <w:t xml:space="preserve"> 8.- INFORMES:</w:t>
      </w:r>
    </w:p>
    <w:p w:rsidR="00F7356F" w:rsidRPr="00A85E5E" w:rsidRDefault="00F7356F" w:rsidP="00A438CD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La Dirección de </w:t>
      </w:r>
      <w:r w:rsidR="00A85E5E" w:rsidRPr="00A85E5E">
        <w:rPr>
          <w:rFonts w:ascii="Times New Roman" w:eastAsia="Verdana" w:hAnsi="Times New Roman" w:cs="Times New Roman"/>
          <w:sz w:val="24"/>
          <w:szCs w:val="24"/>
        </w:rPr>
        <w:t>Pesca del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Municipio de Tlajomulco de Zúñiga, presentara un </w:t>
      </w:r>
      <w:proofErr w:type="gramStart"/>
      <w:r w:rsidRPr="00A85E5E">
        <w:rPr>
          <w:rFonts w:ascii="Times New Roman" w:eastAsia="Verdana" w:hAnsi="Times New Roman" w:cs="Times New Roman"/>
          <w:sz w:val="24"/>
          <w:szCs w:val="24"/>
        </w:rPr>
        <w:t>informe  por</w:t>
      </w:r>
      <w:proofErr w:type="gramEnd"/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D0717" w:rsidRPr="00A85E5E">
        <w:rPr>
          <w:rFonts w:ascii="Times New Roman" w:eastAsia="Verdana" w:hAnsi="Times New Roman" w:cs="Times New Roman"/>
          <w:sz w:val="24"/>
          <w:szCs w:val="24"/>
        </w:rPr>
        <w:t xml:space="preserve"> vez </w:t>
      </w:r>
      <w:r w:rsidRPr="00A85E5E">
        <w:rPr>
          <w:rFonts w:ascii="Times New Roman" w:eastAsia="Verdana" w:hAnsi="Times New Roman" w:cs="Times New Roman"/>
          <w:sz w:val="24"/>
          <w:szCs w:val="24"/>
        </w:rPr>
        <w:t>única</w:t>
      </w:r>
      <w:r w:rsidR="00DD0717" w:rsidRPr="00A85E5E">
        <w:rPr>
          <w:rFonts w:ascii="Times New Roman" w:eastAsia="Verdana" w:hAnsi="Times New Roman" w:cs="Times New Roman"/>
          <w:sz w:val="24"/>
          <w:szCs w:val="24"/>
        </w:rPr>
        <w:t>, de la implementación de los apoyos en especie ante el comité de dictamimación.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:rsidR="00A123E4" w:rsidRPr="00A85E5E" w:rsidRDefault="00A123E4" w:rsidP="00A438CD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CD15E1" w:rsidRPr="00A85E5E" w:rsidRDefault="00F7356F" w:rsidP="00EF5667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85E5E">
        <w:rPr>
          <w:rFonts w:ascii="Times New Roman" w:eastAsia="Verdana" w:hAnsi="Times New Roman" w:cs="Times New Roman"/>
          <w:b/>
          <w:sz w:val="24"/>
          <w:szCs w:val="24"/>
        </w:rPr>
        <w:t>9.- INFORMACIÓN:</w:t>
      </w:r>
    </w:p>
    <w:p w:rsidR="007409E9" w:rsidRPr="00A85E5E" w:rsidRDefault="009C318C" w:rsidP="00A438CD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>Las cooperativas interesadas podrán recibir  información  del programa  en la D</w:t>
      </w:r>
      <w:r w:rsidR="00277762" w:rsidRPr="00A85E5E">
        <w:rPr>
          <w:rFonts w:ascii="Times New Roman" w:eastAsia="Verdana" w:hAnsi="Times New Roman" w:cs="Times New Roman"/>
          <w:sz w:val="24"/>
          <w:szCs w:val="24"/>
        </w:rPr>
        <w:t>irección General de Desarrollo Rural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 en la</w:t>
      </w:r>
      <w:r w:rsidR="00872CAC" w:rsidRPr="00A85E5E">
        <w:rPr>
          <w:rFonts w:ascii="Times New Roman" w:eastAsia="Verdana" w:hAnsi="Times New Roman" w:cs="Times New Roman"/>
          <w:sz w:val="24"/>
          <w:szCs w:val="24"/>
        </w:rPr>
        <w:t xml:space="preserve"> oficina 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Dirección</w:t>
      </w:r>
      <w:r w:rsidR="00872CAC" w:rsidRPr="00A85E5E">
        <w:rPr>
          <w:rFonts w:ascii="Times New Roman" w:eastAsia="Verdana" w:hAnsi="Times New Roman" w:cs="Times New Roman"/>
          <w:sz w:val="24"/>
          <w:szCs w:val="24"/>
        </w:rPr>
        <w:t xml:space="preserve"> de Pesca, ubicada en el segundo piso del Centro Administrativo Tlajomulco  (CAT) en el domicilio  Higuera No. 70 en  Tlajomulco de</w:t>
      </w:r>
      <w:r w:rsidR="00277762" w:rsidRPr="00A85E5E">
        <w:rPr>
          <w:rFonts w:ascii="Times New Roman" w:eastAsia="Verdana" w:hAnsi="Times New Roman" w:cs="Times New Roman"/>
          <w:sz w:val="24"/>
          <w:szCs w:val="24"/>
        </w:rPr>
        <w:t xml:space="preserve">  Zúñiga, Jalisco extensión  3225</w:t>
      </w:r>
      <w:r w:rsidR="00872CAC" w:rsidRPr="00A85E5E">
        <w:rPr>
          <w:rFonts w:ascii="Times New Roman" w:eastAsia="Verdana" w:hAnsi="Times New Roman" w:cs="Times New Roman"/>
          <w:sz w:val="24"/>
          <w:szCs w:val="24"/>
        </w:rPr>
        <w:t>.</w:t>
      </w:r>
    </w:p>
    <w:p w:rsidR="00F7356F" w:rsidRPr="00A85E5E" w:rsidRDefault="00F7356F" w:rsidP="00EF5667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:rsidR="00DD0717" w:rsidRDefault="00DD0717" w:rsidP="00A438CD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>Los casos no previstos en la presente convocatoria, será resuelto con bases en las reglas de Operación  del “</w:t>
      </w:r>
      <w:r w:rsidR="00277762" w:rsidRPr="00A85E5E">
        <w:rPr>
          <w:rFonts w:ascii="Times New Roman" w:hAnsi="Times New Roman" w:cs="Times New Roman"/>
          <w:sz w:val="24"/>
          <w:szCs w:val="24"/>
        </w:rPr>
        <w:t>PROGRAMA PARA LA GENERACIÓN DE GRANJAS ACUÍCOLAS DE LA RIBERA DE LA LAGUNA DE CAJITITLAN PARA EL IMPULSO AL SECTOR PESQUERO</w:t>
      </w:r>
      <w:r w:rsidR="00277762" w:rsidRPr="00A85E5E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77762" w:rsidRPr="00A85E5E">
        <w:rPr>
          <w:rFonts w:ascii="Times New Roman" w:hAnsi="Times New Roman" w:cs="Times New Roman"/>
          <w:sz w:val="24"/>
          <w:szCs w:val="24"/>
        </w:rPr>
        <w:t>DEL MUNICIPIO DE TLAJOMULCO DE ZÚÑIGA, JALISCO  EJERCICIO FISCAL 2019”</w:t>
      </w:r>
      <w:r w:rsidRPr="00A85E5E">
        <w:rPr>
          <w:rFonts w:ascii="Times New Roman" w:hAnsi="Times New Roman" w:cs="Times New Roman"/>
          <w:sz w:val="24"/>
          <w:szCs w:val="24"/>
        </w:rPr>
        <w:t xml:space="preserve">, que podrán  consultarse en el portal de internet del Gobierno Municipal: </w:t>
      </w:r>
      <w:r w:rsidRPr="00A85E5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A85E5E">
          <w:rPr>
            <w:rStyle w:val="Hipervnculo"/>
            <w:rFonts w:ascii="Times New Roman" w:eastAsia="Verdana" w:hAnsi="Times New Roman" w:cs="Times New Roman"/>
            <w:sz w:val="24"/>
            <w:szCs w:val="24"/>
          </w:rPr>
          <w:t>www.tlajomulco.gob.mx</w:t>
        </w:r>
      </w:hyperlink>
      <w:r w:rsidRPr="00A85E5E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A438CD" w:rsidRPr="00A85E5E" w:rsidRDefault="00A438CD" w:rsidP="00A438CD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D0717" w:rsidRPr="00A85E5E" w:rsidRDefault="00DD0717" w:rsidP="00DD0717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166C2E" w:rsidRPr="00A85E5E" w:rsidRDefault="00872CAC" w:rsidP="00A12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TLAJOMULCO DE ZÚÑIGA, JAL.  </w:t>
      </w:r>
      <w:r w:rsidR="00A438CD" w:rsidRPr="00A85E5E">
        <w:rPr>
          <w:rFonts w:ascii="Times New Roman" w:eastAsia="Verdana" w:hAnsi="Times New Roman" w:cs="Times New Roman"/>
          <w:sz w:val="24"/>
          <w:szCs w:val="24"/>
        </w:rPr>
        <w:t>A 26</w:t>
      </w: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 D</w:t>
      </w:r>
      <w:r w:rsidR="0075710C" w:rsidRPr="00A85E5E">
        <w:rPr>
          <w:rFonts w:ascii="Times New Roman" w:eastAsia="Verdana" w:hAnsi="Times New Roman" w:cs="Times New Roman"/>
          <w:sz w:val="24"/>
          <w:szCs w:val="24"/>
        </w:rPr>
        <w:t>E JUNIO</w:t>
      </w:r>
      <w:r w:rsidR="00204929" w:rsidRPr="00A85E5E">
        <w:rPr>
          <w:rFonts w:ascii="Times New Roman" w:eastAsia="Verdana" w:hAnsi="Times New Roman" w:cs="Times New Roman"/>
          <w:sz w:val="24"/>
          <w:szCs w:val="24"/>
        </w:rPr>
        <w:t xml:space="preserve"> DE</w:t>
      </w:r>
      <w:r w:rsidR="0075710C" w:rsidRPr="00A85E5E">
        <w:rPr>
          <w:rFonts w:ascii="Times New Roman" w:eastAsia="Verdana" w:hAnsi="Times New Roman" w:cs="Times New Roman"/>
          <w:sz w:val="24"/>
          <w:szCs w:val="24"/>
        </w:rPr>
        <w:t xml:space="preserve"> 2019</w:t>
      </w:r>
    </w:p>
    <w:p w:rsidR="003D5125" w:rsidRDefault="00BE7ACA" w:rsidP="003D5125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85E5E">
        <w:rPr>
          <w:rFonts w:ascii="Times New Roman" w:eastAsia="Calibri" w:hAnsi="Times New Roman" w:cs="Times New Roman"/>
          <w:sz w:val="24"/>
          <w:szCs w:val="24"/>
        </w:rPr>
        <w:t>“</w:t>
      </w:r>
      <w:r w:rsidR="003D5125" w:rsidRPr="00A85E5E">
        <w:rPr>
          <w:rFonts w:ascii="Times New Roman" w:hAnsi="Times New Roman" w:cs="Times New Roman"/>
          <w:b/>
          <w:color w:val="00000A"/>
          <w:sz w:val="24"/>
          <w:szCs w:val="24"/>
        </w:rPr>
        <w:t>“2019, AÑO DE LA IGUALDAD DE GÉNERO EN JALISCO”</w:t>
      </w:r>
    </w:p>
    <w:p w:rsidR="00A438CD" w:rsidRPr="00A85E5E" w:rsidRDefault="00A438CD" w:rsidP="003D5125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72CAC" w:rsidRPr="00A85E5E" w:rsidRDefault="00872CAC" w:rsidP="00872CAC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>ATENTAMENTE</w:t>
      </w:r>
    </w:p>
    <w:p w:rsidR="003D5125" w:rsidRPr="00A85E5E" w:rsidRDefault="003D5125" w:rsidP="00872CAC">
      <w:pPr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75710C" w:rsidRPr="00A85E5E" w:rsidRDefault="0075710C" w:rsidP="00872CAC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>ING. SALVADOR ZAMORA ZAMORA</w:t>
      </w:r>
    </w:p>
    <w:p w:rsidR="00A2478A" w:rsidRPr="00A85E5E" w:rsidRDefault="0075710C" w:rsidP="00872CAC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85E5E">
        <w:rPr>
          <w:rFonts w:ascii="Times New Roman" w:eastAsia="Verdana" w:hAnsi="Times New Roman" w:cs="Times New Roman"/>
          <w:sz w:val="24"/>
          <w:szCs w:val="24"/>
        </w:rPr>
        <w:t xml:space="preserve">PRESIDENTE </w:t>
      </w:r>
      <w:r w:rsidR="00A438CD" w:rsidRPr="00A85E5E">
        <w:rPr>
          <w:rFonts w:ascii="Times New Roman" w:eastAsia="Verdana" w:hAnsi="Times New Roman" w:cs="Times New Roman"/>
          <w:sz w:val="24"/>
          <w:szCs w:val="24"/>
        </w:rPr>
        <w:t>MUNICIPAL DE</w:t>
      </w:r>
      <w:r w:rsidR="00880F83" w:rsidRPr="00A85E5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152DE" w:rsidRPr="00A85E5E">
        <w:rPr>
          <w:rFonts w:ascii="Times New Roman" w:eastAsia="Verdana" w:hAnsi="Times New Roman" w:cs="Times New Roman"/>
          <w:sz w:val="24"/>
          <w:szCs w:val="24"/>
        </w:rPr>
        <w:t>TLAJOMULCO DE ZÚÑIGA, JAL.</w:t>
      </w:r>
    </w:p>
    <w:sectPr w:rsidR="00A2478A" w:rsidRPr="00A85E5E" w:rsidSect="008E182D"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AE" w:rsidRDefault="00FF63AE" w:rsidP="00C4780E">
      <w:pPr>
        <w:spacing w:after="0" w:line="240" w:lineRule="auto"/>
      </w:pPr>
      <w:r>
        <w:separator/>
      </w:r>
    </w:p>
  </w:endnote>
  <w:endnote w:type="continuationSeparator" w:id="0">
    <w:p w:rsidR="00FF63AE" w:rsidRDefault="00FF63AE" w:rsidP="00C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2D" w:rsidRPr="003514D2" w:rsidRDefault="008E182D" w:rsidP="008E182D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sz w:val="22"/>
        <w:szCs w:val="22"/>
      </w:rPr>
    </w:pPr>
    <w:r w:rsidRPr="003514D2">
      <w:rPr>
        <w:rFonts w:asciiTheme="minorHAnsi" w:hAnsiTheme="minorHAnsi" w:cstheme="minorHAnsi"/>
        <w:sz w:val="22"/>
        <w:szCs w:val="22"/>
      </w:rPr>
      <w:t xml:space="preserve">Este Programa es Público, ajeno a cualquier partido político, Queda prohibido el uso distinto a los establecidos en el programa” </w:t>
    </w:r>
  </w:p>
  <w:p w:rsidR="008E182D" w:rsidRDefault="008E18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AE" w:rsidRDefault="00FF63AE" w:rsidP="00C4780E">
      <w:pPr>
        <w:spacing w:after="0" w:line="240" w:lineRule="auto"/>
      </w:pPr>
      <w:r>
        <w:separator/>
      </w:r>
    </w:p>
  </w:footnote>
  <w:footnote w:type="continuationSeparator" w:id="0">
    <w:p w:rsidR="00FF63AE" w:rsidRDefault="00FF63AE" w:rsidP="00C4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607E"/>
    <w:multiLevelType w:val="multilevel"/>
    <w:tmpl w:val="14845486"/>
    <w:lvl w:ilvl="0">
      <w:start w:val="1"/>
      <w:numFmt w:val="upp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EC5611"/>
    <w:multiLevelType w:val="multilevel"/>
    <w:tmpl w:val="F36E71EA"/>
    <w:lvl w:ilvl="0">
      <w:start w:val="4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97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Verdana" w:eastAsia="Verdana" w:hAnsi="Verdana" w:hint="default"/>
        <w:b/>
        <w:w w:val="99"/>
        <w:sz w:val="15"/>
        <w:szCs w:val="15"/>
      </w:rPr>
    </w:lvl>
    <w:lvl w:ilvl="3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2F"/>
    <w:rsid w:val="000152DE"/>
    <w:rsid w:val="00044423"/>
    <w:rsid w:val="00046545"/>
    <w:rsid w:val="00050A4B"/>
    <w:rsid w:val="000904F6"/>
    <w:rsid w:val="00094A45"/>
    <w:rsid w:val="00095C28"/>
    <w:rsid w:val="000D2C67"/>
    <w:rsid w:val="00131F9B"/>
    <w:rsid w:val="001518DE"/>
    <w:rsid w:val="00166C2E"/>
    <w:rsid w:val="001728B3"/>
    <w:rsid w:val="001859E5"/>
    <w:rsid w:val="001B0AD7"/>
    <w:rsid w:val="001C48A5"/>
    <w:rsid w:val="001D00B5"/>
    <w:rsid w:val="001D64A9"/>
    <w:rsid w:val="001E7BA5"/>
    <w:rsid w:val="00204929"/>
    <w:rsid w:val="00243749"/>
    <w:rsid w:val="002460D7"/>
    <w:rsid w:val="00277762"/>
    <w:rsid w:val="002A6A9B"/>
    <w:rsid w:val="002C0C68"/>
    <w:rsid w:val="002E306C"/>
    <w:rsid w:val="003073E0"/>
    <w:rsid w:val="0033496D"/>
    <w:rsid w:val="003415F8"/>
    <w:rsid w:val="00347545"/>
    <w:rsid w:val="003514D2"/>
    <w:rsid w:val="0038434B"/>
    <w:rsid w:val="00385432"/>
    <w:rsid w:val="003C1C59"/>
    <w:rsid w:val="003D5125"/>
    <w:rsid w:val="003E6A6D"/>
    <w:rsid w:val="003F060C"/>
    <w:rsid w:val="004071FB"/>
    <w:rsid w:val="00447AC0"/>
    <w:rsid w:val="004618CB"/>
    <w:rsid w:val="0049030F"/>
    <w:rsid w:val="004905C6"/>
    <w:rsid w:val="004B7BEA"/>
    <w:rsid w:val="004F73BA"/>
    <w:rsid w:val="00514D33"/>
    <w:rsid w:val="00562B66"/>
    <w:rsid w:val="005638E3"/>
    <w:rsid w:val="005A44C2"/>
    <w:rsid w:val="005C3DC8"/>
    <w:rsid w:val="00607DE3"/>
    <w:rsid w:val="00610E03"/>
    <w:rsid w:val="00620D61"/>
    <w:rsid w:val="00660CBC"/>
    <w:rsid w:val="00671F2F"/>
    <w:rsid w:val="00676C52"/>
    <w:rsid w:val="0067706F"/>
    <w:rsid w:val="006774DB"/>
    <w:rsid w:val="0068578F"/>
    <w:rsid w:val="006C0E8C"/>
    <w:rsid w:val="006C3A9D"/>
    <w:rsid w:val="00713123"/>
    <w:rsid w:val="00715BEE"/>
    <w:rsid w:val="0072338F"/>
    <w:rsid w:val="00726732"/>
    <w:rsid w:val="007409E9"/>
    <w:rsid w:val="007435C7"/>
    <w:rsid w:val="007516BD"/>
    <w:rsid w:val="0075710C"/>
    <w:rsid w:val="0078254B"/>
    <w:rsid w:val="007B6086"/>
    <w:rsid w:val="007F1689"/>
    <w:rsid w:val="0082513C"/>
    <w:rsid w:val="0083383C"/>
    <w:rsid w:val="00872CAC"/>
    <w:rsid w:val="00880F83"/>
    <w:rsid w:val="008A1A34"/>
    <w:rsid w:val="008A556A"/>
    <w:rsid w:val="008E182D"/>
    <w:rsid w:val="00902250"/>
    <w:rsid w:val="00913F91"/>
    <w:rsid w:val="00921E25"/>
    <w:rsid w:val="00924F77"/>
    <w:rsid w:val="00934863"/>
    <w:rsid w:val="009C318C"/>
    <w:rsid w:val="009C3CA8"/>
    <w:rsid w:val="009C4B6F"/>
    <w:rsid w:val="009D6D14"/>
    <w:rsid w:val="00A123E4"/>
    <w:rsid w:val="00A1370F"/>
    <w:rsid w:val="00A2478A"/>
    <w:rsid w:val="00A26EB2"/>
    <w:rsid w:val="00A438CD"/>
    <w:rsid w:val="00A5421D"/>
    <w:rsid w:val="00A85CB6"/>
    <w:rsid w:val="00A85E5E"/>
    <w:rsid w:val="00AA225C"/>
    <w:rsid w:val="00AF469E"/>
    <w:rsid w:val="00B8224C"/>
    <w:rsid w:val="00B82DA2"/>
    <w:rsid w:val="00BA060D"/>
    <w:rsid w:val="00BE7ACA"/>
    <w:rsid w:val="00C21B05"/>
    <w:rsid w:val="00C4780E"/>
    <w:rsid w:val="00C57D78"/>
    <w:rsid w:val="00CA4399"/>
    <w:rsid w:val="00CD15E1"/>
    <w:rsid w:val="00D5334E"/>
    <w:rsid w:val="00D57153"/>
    <w:rsid w:val="00DC0025"/>
    <w:rsid w:val="00DD0717"/>
    <w:rsid w:val="00DD45E6"/>
    <w:rsid w:val="00DF2BE5"/>
    <w:rsid w:val="00DF7F41"/>
    <w:rsid w:val="00E1227B"/>
    <w:rsid w:val="00E35C2C"/>
    <w:rsid w:val="00E43E11"/>
    <w:rsid w:val="00E71F1B"/>
    <w:rsid w:val="00E731CA"/>
    <w:rsid w:val="00E8037E"/>
    <w:rsid w:val="00E822A8"/>
    <w:rsid w:val="00EF5667"/>
    <w:rsid w:val="00EF6310"/>
    <w:rsid w:val="00F05633"/>
    <w:rsid w:val="00F36A28"/>
    <w:rsid w:val="00F52331"/>
    <w:rsid w:val="00F549F7"/>
    <w:rsid w:val="00F7356F"/>
    <w:rsid w:val="00F95390"/>
    <w:rsid w:val="00F95F9D"/>
    <w:rsid w:val="00FD24CD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5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5638E3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D5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1227B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F549F7"/>
    <w:pPr>
      <w:widowControl w:val="0"/>
      <w:spacing w:after="0" w:line="240" w:lineRule="auto"/>
      <w:ind w:left="102"/>
    </w:pPr>
    <w:rPr>
      <w:rFonts w:ascii="Verdana" w:eastAsia="Verdana" w:hAnsi="Verdan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9F7"/>
    <w:rPr>
      <w:rFonts w:ascii="Verdana" w:eastAsia="Verdana" w:hAnsi="Verdana"/>
      <w:sz w:val="20"/>
      <w:szCs w:val="20"/>
      <w:lang w:val="en-US"/>
    </w:rPr>
  </w:style>
  <w:style w:type="character" w:styleId="Ttulodellibro">
    <w:name w:val="Book Title"/>
    <w:basedOn w:val="Fuentedeprrafopredeter"/>
    <w:uiPriority w:val="33"/>
    <w:qFormat/>
    <w:rsid w:val="00F549F7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C4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47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780E"/>
  </w:style>
  <w:style w:type="paragraph" w:styleId="Piedepgina">
    <w:name w:val="footer"/>
    <w:basedOn w:val="Normal"/>
    <w:link w:val="PiedepginaCar"/>
    <w:uiPriority w:val="99"/>
    <w:unhideWhenUsed/>
    <w:rsid w:val="00C47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0E"/>
  </w:style>
  <w:style w:type="paragraph" w:styleId="Cita">
    <w:name w:val="Quote"/>
    <w:basedOn w:val="Normal"/>
    <w:next w:val="Normal"/>
    <w:link w:val="CitaCar"/>
    <w:uiPriority w:val="29"/>
    <w:qFormat/>
    <w:rsid w:val="00CD15E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D15E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15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15E1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CD15E1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CD15E1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CD15E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D0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jomulc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FF6B-4FB1-4B1D-8629-55A460F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www.intercambiosvirtuales.org</cp:lastModifiedBy>
  <cp:revision>12</cp:revision>
  <cp:lastPrinted>2017-03-29T14:11:00Z</cp:lastPrinted>
  <dcterms:created xsi:type="dcterms:W3CDTF">2019-06-05T15:11:00Z</dcterms:created>
  <dcterms:modified xsi:type="dcterms:W3CDTF">2019-08-19T16:01:00Z</dcterms:modified>
</cp:coreProperties>
</file>