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E9" w:rsidRPr="00057D3C" w:rsidRDefault="003C778B" w:rsidP="00852139">
      <w:pPr>
        <w:pStyle w:val="Default"/>
        <w:jc w:val="center"/>
        <w:rPr>
          <w:rFonts w:ascii="Times New Roman" w:hAnsi="Times New Roman" w:cs="Times New Roman"/>
          <w:b/>
          <w:bCs/>
          <w:sz w:val="20"/>
          <w:szCs w:val="20"/>
        </w:rPr>
      </w:pPr>
      <w:r w:rsidRPr="00057D3C">
        <w:rPr>
          <w:rFonts w:ascii="Times New Roman" w:hAnsi="Times New Roman" w:cs="Times New Roman"/>
          <w:b/>
          <w:bCs/>
          <w:sz w:val="20"/>
          <w:szCs w:val="20"/>
        </w:rPr>
        <w:t>El Gobierno Municipal de Tlajomulco de Zúñiga, Jalisco, por medio de la Coordinación de Desarrollo Económico y Combate a la Desigualdad.</w:t>
      </w:r>
    </w:p>
    <w:p w:rsidR="00286DE9" w:rsidRPr="00057D3C" w:rsidRDefault="00286DE9" w:rsidP="00283641">
      <w:pPr>
        <w:pStyle w:val="Default"/>
        <w:jc w:val="center"/>
        <w:rPr>
          <w:rFonts w:ascii="Times New Roman" w:hAnsi="Times New Roman" w:cs="Times New Roman"/>
          <w:b/>
          <w:bCs/>
          <w:sz w:val="20"/>
          <w:szCs w:val="20"/>
        </w:rPr>
      </w:pPr>
    </w:p>
    <w:p w:rsidR="00286DE9" w:rsidRPr="00D72AB3" w:rsidRDefault="003C778B" w:rsidP="00283641">
      <w:pPr>
        <w:pStyle w:val="Default"/>
        <w:jc w:val="center"/>
        <w:rPr>
          <w:rFonts w:ascii="Times New Roman" w:hAnsi="Times New Roman" w:cs="Times New Roman"/>
          <w:b/>
          <w:bCs/>
        </w:rPr>
      </w:pPr>
      <w:r w:rsidRPr="00D72AB3">
        <w:rPr>
          <w:rFonts w:ascii="Times New Roman" w:hAnsi="Times New Roman" w:cs="Times New Roman"/>
          <w:b/>
          <w:bCs/>
        </w:rPr>
        <w:t>CONVOCA</w:t>
      </w:r>
    </w:p>
    <w:p w:rsidR="00C62549" w:rsidRDefault="00C62549" w:rsidP="00283641">
      <w:pPr>
        <w:pStyle w:val="Default"/>
        <w:jc w:val="center"/>
        <w:rPr>
          <w:rFonts w:ascii="Times New Roman" w:hAnsi="Times New Roman" w:cs="Times New Roman"/>
          <w:b/>
          <w:bCs/>
          <w:sz w:val="20"/>
          <w:szCs w:val="20"/>
        </w:rPr>
      </w:pPr>
    </w:p>
    <w:p w:rsidR="00C62549" w:rsidRPr="00057D3C" w:rsidRDefault="00C62549" w:rsidP="00283641">
      <w:pPr>
        <w:pStyle w:val="Default"/>
        <w:jc w:val="center"/>
        <w:rPr>
          <w:rFonts w:ascii="Times New Roman" w:hAnsi="Times New Roman" w:cs="Times New Roman"/>
          <w:b/>
          <w:bCs/>
          <w:sz w:val="20"/>
          <w:szCs w:val="20"/>
        </w:rPr>
      </w:pPr>
    </w:p>
    <w:p w:rsidR="00DE486F" w:rsidRPr="00057D3C" w:rsidRDefault="00DE486F" w:rsidP="00283641">
      <w:pPr>
        <w:pStyle w:val="Default"/>
        <w:jc w:val="center"/>
        <w:rPr>
          <w:rFonts w:ascii="Times New Roman" w:hAnsi="Times New Roman" w:cs="Times New Roman"/>
          <w:sz w:val="20"/>
          <w:szCs w:val="20"/>
        </w:rPr>
      </w:pPr>
    </w:p>
    <w:p w:rsidR="00AF7AB9" w:rsidRPr="00057D3C" w:rsidRDefault="00AF7AB9" w:rsidP="00283641">
      <w:pPr>
        <w:pStyle w:val="Default"/>
        <w:jc w:val="center"/>
        <w:rPr>
          <w:rFonts w:ascii="Times New Roman" w:hAnsi="Times New Roman" w:cs="Times New Roman"/>
          <w:sz w:val="20"/>
          <w:szCs w:val="20"/>
        </w:rPr>
      </w:pPr>
    </w:p>
    <w:p w:rsidR="00057D3C" w:rsidRPr="00057D3C" w:rsidRDefault="00AF7AB9" w:rsidP="00283641">
      <w:pPr>
        <w:pStyle w:val="Default"/>
        <w:jc w:val="both"/>
        <w:rPr>
          <w:rFonts w:ascii="Times New Roman" w:hAnsi="Times New Roman" w:cs="Times New Roman"/>
          <w:sz w:val="20"/>
          <w:szCs w:val="20"/>
        </w:rPr>
      </w:pPr>
      <w:r w:rsidRPr="00057D3C">
        <w:rPr>
          <w:rFonts w:ascii="Times New Roman" w:hAnsi="Times New Roman" w:cs="Times New Roman"/>
          <w:sz w:val="20"/>
          <w:szCs w:val="20"/>
        </w:rPr>
        <w:t>A</w:t>
      </w:r>
      <w:r w:rsidR="002D5163" w:rsidRPr="00057D3C">
        <w:rPr>
          <w:rFonts w:ascii="Times New Roman" w:hAnsi="Times New Roman" w:cs="Times New Roman"/>
          <w:sz w:val="20"/>
          <w:szCs w:val="20"/>
        </w:rPr>
        <w:t xml:space="preserve"> los agr</w:t>
      </w:r>
      <w:r w:rsidR="003C778B" w:rsidRPr="00057D3C">
        <w:rPr>
          <w:rFonts w:ascii="Times New Roman" w:hAnsi="Times New Roman" w:cs="Times New Roman"/>
          <w:sz w:val="20"/>
          <w:szCs w:val="20"/>
        </w:rPr>
        <w:t xml:space="preserve">icultores que se ubiquen dentro del territorio del Municipio de Tlajomulco de Zúñiga, Jalisco, a participar en </w:t>
      </w:r>
      <w:r w:rsidR="00283641" w:rsidRPr="00057D3C">
        <w:rPr>
          <w:rFonts w:ascii="Times New Roman" w:hAnsi="Times New Roman" w:cs="Times New Roman"/>
          <w:sz w:val="20"/>
          <w:szCs w:val="20"/>
        </w:rPr>
        <w:t>él</w:t>
      </w:r>
      <w:r w:rsidR="003C778B" w:rsidRPr="00057D3C">
        <w:rPr>
          <w:rFonts w:ascii="Times New Roman" w:hAnsi="Times New Roman" w:cs="Times New Roman"/>
          <w:sz w:val="20"/>
          <w:szCs w:val="20"/>
        </w:rPr>
        <w:t>:</w:t>
      </w:r>
    </w:p>
    <w:p w:rsidR="003C778B" w:rsidRPr="00057D3C" w:rsidRDefault="003C778B" w:rsidP="00283641">
      <w:pPr>
        <w:pStyle w:val="Default"/>
        <w:jc w:val="both"/>
        <w:rPr>
          <w:rFonts w:ascii="Times New Roman" w:hAnsi="Times New Roman" w:cs="Times New Roman"/>
          <w:sz w:val="20"/>
          <w:szCs w:val="20"/>
        </w:rPr>
      </w:pPr>
    </w:p>
    <w:p w:rsidR="004D10F6" w:rsidRPr="004D10F6" w:rsidRDefault="004D10F6" w:rsidP="004D10F6">
      <w:pPr>
        <w:jc w:val="center"/>
        <w:rPr>
          <w:rFonts w:ascii="Times New Roman" w:eastAsiaTheme="minorHAnsi" w:hAnsi="Times New Roman" w:cs="Times New Roman"/>
          <w:b/>
          <w:bCs/>
          <w:color w:val="000000"/>
          <w:sz w:val="20"/>
          <w:szCs w:val="20"/>
          <w:lang w:eastAsia="en-US"/>
        </w:rPr>
      </w:pPr>
      <w:r w:rsidRPr="004D10F6">
        <w:rPr>
          <w:rFonts w:ascii="Times New Roman" w:eastAsiaTheme="minorHAnsi" w:hAnsi="Times New Roman" w:cs="Times New Roman"/>
          <w:b/>
          <w:bCs/>
          <w:color w:val="000000"/>
          <w:sz w:val="20"/>
          <w:szCs w:val="20"/>
          <w:lang w:eastAsia="en-US"/>
        </w:rPr>
        <w:t>“PROGRAMA DE INDEMNIZACIÓN Y ADQUISICIÓN DE SEMOVIENTES”</w:t>
      </w:r>
    </w:p>
    <w:p w:rsidR="00B05257" w:rsidRPr="00057D3C" w:rsidRDefault="00B05257" w:rsidP="00283641">
      <w:pPr>
        <w:pStyle w:val="Default"/>
        <w:jc w:val="center"/>
        <w:rPr>
          <w:rFonts w:ascii="Times New Roman" w:hAnsi="Times New Roman" w:cs="Times New Roman"/>
          <w:b/>
          <w:sz w:val="20"/>
          <w:szCs w:val="20"/>
        </w:rPr>
      </w:pPr>
    </w:p>
    <w:p w:rsidR="00286DE9" w:rsidRPr="00057D3C" w:rsidRDefault="00286DE9" w:rsidP="00283641">
      <w:pPr>
        <w:pStyle w:val="Default"/>
        <w:jc w:val="both"/>
        <w:rPr>
          <w:rFonts w:ascii="Times New Roman" w:hAnsi="Times New Roman" w:cs="Times New Roman"/>
          <w:b/>
          <w:bCs/>
          <w:sz w:val="20"/>
          <w:szCs w:val="20"/>
        </w:rPr>
      </w:pPr>
    </w:p>
    <w:p w:rsidR="004D10F6" w:rsidRPr="004D10F6" w:rsidRDefault="004D10F6" w:rsidP="004D10F6">
      <w:pPr>
        <w:ind w:right="60"/>
        <w:jc w:val="both"/>
        <w:rPr>
          <w:rFonts w:ascii="Times New Roman" w:eastAsiaTheme="minorHAnsi" w:hAnsi="Times New Roman" w:cs="Times New Roman"/>
          <w:color w:val="000000"/>
          <w:sz w:val="20"/>
          <w:szCs w:val="20"/>
          <w:lang w:eastAsia="en-US"/>
        </w:rPr>
      </w:pPr>
      <w:r w:rsidRPr="004D10F6">
        <w:rPr>
          <w:rFonts w:ascii="Times New Roman" w:eastAsiaTheme="minorHAnsi" w:hAnsi="Times New Roman" w:cs="Times New Roman"/>
          <w:color w:val="000000"/>
          <w:sz w:val="20"/>
          <w:szCs w:val="20"/>
          <w:lang w:eastAsia="en-US"/>
        </w:rPr>
        <w:t>Con fundamento en lo dispuesto por el artículo 25, 27 fracción XX y 115 fracción II de la Constitución Política de los Estados Unidos Mexicanos; artículos 1, 4, 6, 7, 18 y 56 de la Ley de Desarrollo Rural Sustentable; artículos 1, 2, 6, fracciones XXV, XXXI, XLVII, LXIII y párrafo último, 7, 10, 54, 63, 78, 125,136, 165 de la Ley Federal de Sanidad Animal, artículos 7, fracción VI, 14, fracciones II, III y IV, 84, 87 fracciones I y II, 90, 94, 95, 105 fracción V, 106, 107, 113 y demás relativos a la Ley de Fomento y Desarrollo Pecuario del Estado de Jalisco, Eje Estratégico 7, “Desarrollo Económico Local”, del  Plan Municipal de Desarrollo 2015-2018 “Tlajomulco”, artículos 5, 129 fracción VI, 135 fracciones IV y V y demás aplicables del Reglamento de la Administración Pública del Municipio de Tlajomulco de Zúñiga, Jalisco y artículos 89 al 97 del Reglamento de los Rastros y de la Inspección Sanitaria del Municipio de Tlajomulco de Zúñiga, Jalisco.</w:t>
      </w:r>
    </w:p>
    <w:p w:rsidR="00564F8C" w:rsidRPr="00057D3C" w:rsidRDefault="00564F8C" w:rsidP="00564F8C">
      <w:pPr>
        <w:pStyle w:val="NormalWeb"/>
        <w:spacing w:before="0" w:after="0"/>
        <w:jc w:val="both"/>
        <w:rPr>
          <w:sz w:val="20"/>
          <w:szCs w:val="20"/>
        </w:rPr>
      </w:pPr>
    </w:p>
    <w:p w:rsidR="005654A6" w:rsidRPr="00057D3C" w:rsidRDefault="005654A6" w:rsidP="00283641">
      <w:pPr>
        <w:pStyle w:val="Default"/>
        <w:jc w:val="center"/>
        <w:rPr>
          <w:rFonts w:ascii="Times New Roman" w:hAnsi="Times New Roman" w:cs="Times New Roman"/>
          <w:b/>
          <w:bCs/>
          <w:sz w:val="20"/>
          <w:szCs w:val="20"/>
        </w:rPr>
      </w:pPr>
      <w:r w:rsidRPr="00057D3C">
        <w:rPr>
          <w:rFonts w:ascii="Times New Roman" w:hAnsi="Times New Roman" w:cs="Times New Roman"/>
          <w:b/>
          <w:bCs/>
          <w:sz w:val="20"/>
          <w:szCs w:val="20"/>
        </w:rPr>
        <w:t>BASES:</w:t>
      </w:r>
    </w:p>
    <w:p w:rsidR="00564F8C" w:rsidRPr="00057D3C" w:rsidRDefault="00564F8C" w:rsidP="00283641">
      <w:pPr>
        <w:pStyle w:val="Default"/>
        <w:jc w:val="center"/>
        <w:rPr>
          <w:rFonts w:ascii="Times New Roman" w:hAnsi="Times New Roman" w:cs="Times New Roman"/>
          <w:b/>
          <w:bCs/>
          <w:sz w:val="20"/>
          <w:szCs w:val="20"/>
        </w:rPr>
      </w:pPr>
    </w:p>
    <w:p w:rsidR="00564F8C" w:rsidRPr="00057D3C" w:rsidRDefault="00564F8C" w:rsidP="00564F8C">
      <w:pPr>
        <w:pStyle w:val="NormalWeb"/>
        <w:spacing w:before="0" w:after="0"/>
        <w:jc w:val="both"/>
        <w:rPr>
          <w:rFonts w:eastAsiaTheme="minorEastAsia"/>
          <w:b/>
          <w:color w:val="262626" w:themeColor="text1" w:themeTint="D9"/>
          <w:kern w:val="0"/>
          <w:sz w:val="20"/>
          <w:szCs w:val="20"/>
          <w:lang w:eastAsia="es-MX"/>
        </w:rPr>
      </w:pPr>
      <w:r w:rsidRPr="00057D3C">
        <w:rPr>
          <w:rFonts w:eastAsiaTheme="minorEastAsia"/>
          <w:b/>
          <w:color w:val="262626" w:themeColor="text1" w:themeTint="D9"/>
          <w:kern w:val="0"/>
          <w:sz w:val="20"/>
          <w:szCs w:val="20"/>
          <w:lang w:eastAsia="es-MX"/>
        </w:rPr>
        <w:t>OBJETIVO GENERAL:</w:t>
      </w:r>
    </w:p>
    <w:p w:rsidR="0034650B" w:rsidRPr="00057D3C" w:rsidRDefault="0034650B" w:rsidP="00564F8C">
      <w:pPr>
        <w:pStyle w:val="NormalWeb"/>
        <w:spacing w:before="0" w:after="0"/>
        <w:jc w:val="both"/>
        <w:rPr>
          <w:rFonts w:eastAsiaTheme="minorEastAsia"/>
          <w:b/>
          <w:color w:val="262626" w:themeColor="text1" w:themeTint="D9"/>
          <w:kern w:val="0"/>
          <w:sz w:val="20"/>
          <w:szCs w:val="20"/>
          <w:lang w:eastAsia="es-MX"/>
        </w:rPr>
      </w:pPr>
    </w:p>
    <w:p w:rsidR="004D10F6" w:rsidRPr="004D10F6" w:rsidRDefault="004D10F6" w:rsidP="004D10F6">
      <w:pPr>
        <w:pBdr>
          <w:top w:val="nil"/>
          <w:left w:val="nil"/>
          <w:bottom w:val="nil"/>
          <w:right w:val="nil"/>
          <w:between w:val="nil"/>
        </w:pBdr>
        <w:ind w:right="51"/>
        <w:jc w:val="both"/>
        <w:rPr>
          <w:rFonts w:ascii="Times New Roman" w:eastAsiaTheme="minorHAnsi" w:hAnsi="Times New Roman" w:cs="Times New Roman"/>
          <w:color w:val="000000"/>
          <w:sz w:val="20"/>
          <w:szCs w:val="20"/>
          <w:lang w:eastAsia="en-US"/>
        </w:rPr>
      </w:pPr>
      <w:r w:rsidRPr="004D10F6">
        <w:rPr>
          <w:rFonts w:ascii="Times New Roman" w:eastAsiaTheme="minorHAnsi" w:hAnsi="Times New Roman" w:cs="Times New Roman"/>
          <w:color w:val="000000"/>
          <w:sz w:val="20"/>
          <w:szCs w:val="20"/>
          <w:lang w:eastAsia="en-US"/>
        </w:rPr>
        <w:t xml:space="preserve">Incentivar la continuidad de la actividad ganadera, a través de un fondo para indemnización y adquisición de semovientes, en el Municipio. </w:t>
      </w:r>
    </w:p>
    <w:p w:rsidR="004D10F6" w:rsidRDefault="004D10F6" w:rsidP="004D10F6">
      <w:pPr>
        <w:pBdr>
          <w:top w:val="nil"/>
          <w:left w:val="nil"/>
          <w:bottom w:val="nil"/>
          <w:right w:val="nil"/>
          <w:between w:val="nil"/>
        </w:pBdr>
        <w:ind w:right="51"/>
        <w:rPr>
          <w:rFonts w:ascii="Verdana" w:eastAsia="Verdana" w:hAnsi="Verdana" w:cs="Arial"/>
          <w:color w:val="000000"/>
        </w:rPr>
      </w:pPr>
    </w:p>
    <w:p w:rsidR="00E93785" w:rsidRPr="00057D3C" w:rsidRDefault="00E93785" w:rsidP="00FF4E70">
      <w:pPr>
        <w:pStyle w:val="Default"/>
        <w:jc w:val="both"/>
        <w:rPr>
          <w:rFonts w:ascii="Times New Roman" w:hAnsi="Times New Roman" w:cs="Times New Roman"/>
          <w:b/>
          <w:bCs/>
          <w:sz w:val="20"/>
          <w:szCs w:val="20"/>
        </w:rPr>
      </w:pPr>
      <w:r w:rsidRPr="00057D3C">
        <w:rPr>
          <w:rFonts w:ascii="Times New Roman" w:hAnsi="Times New Roman" w:cs="Times New Roman"/>
          <w:b/>
          <w:bCs/>
          <w:sz w:val="20"/>
          <w:szCs w:val="20"/>
        </w:rPr>
        <w:t>1.- COBERTURA:</w:t>
      </w:r>
    </w:p>
    <w:p w:rsidR="00334900" w:rsidRPr="00057D3C" w:rsidRDefault="00334900" w:rsidP="00FF4E70">
      <w:pPr>
        <w:pStyle w:val="Default"/>
        <w:jc w:val="both"/>
        <w:rPr>
          <w:rFonts w:ascii="Times New Roman" w:hAnsi="Times New Roman" w:cs="Times New Roman"/>
          <w:b/>
          <w:bCs/>
          <w:sz w:val="20"/>
          <w:szCs w:val="20"/>
        </w:rPr>
      </w:pPr>
    </w:p>
    <w:p w:rsidR="004D10F6" w:rsidRDefault="004D10F6" w:rsidP="004D10F6">
      <w:pPr>
        <w:pBdr>
          <w:top w:val="nil"/>
          <w:left w:val="nil"/>
          <w:bottom w:val="nil"/>
          <w:right w:val="nil"/>
          <w:between w:val="nil"/>
        </w:pBdr>
        <w:ind w:right="51"/>
        <w:jc w:val="both"/>
        <w:rPr>
          <w:rFonts w:ascii="Times New Roman" w:eastAsiaTheme="minorHAnsi" w:hAnsi="Times New Roman" w:cs="Times New Roman"/>
          <w:color w:val="000000"/>
          <w:sz w:val="20"/>
          <w:szCs w:val="20"/>
          <w:lang w:eastAsia="en-US"/>
        </w:rPr>
      </w:pPr>
      <w:r w:rsidRPr="004D10F6">
        <w:rPr>
          <w:rFonts w:ascii="Times New Roman" w:eastAsiaTheme="minorHAnsi" w:hAnsi="Times New Roman" w:cs="Times New Roman"/>
          <w:color w:val="000000"/>
          <w:sz w:val="20"/>
          <w:szCs w:val="20"/>
          <w:lang w:eastAsia="en-US"/>
        </w:rPr>
        <w:t xml:space="preserve">Este programa está dirigido a </w:t>
      </w:r>
      <w:r w:rsidR="0081376B">
        <w:rPr>
          <w:rFonts w:ascii="Times New Roman" w:eastAsiaTheme="minorHAnsi" w:hAnsi="Times New Roman" w:cs="Times New Roman"/>
          <w:color w:val="000000"/>
          <w:sz w:val="20"/>
          <w:szCs w:val="20"/>
          <w:lang w:eastAsia="en-US"/>
        </w:rPr>
        <w:t xml:space="preserve">todas </w:t>
      </w:r>
      <w:r w:rsidR="0081376B" w:rsidRPr="004D10F6">
        <w:rPr>
          <w:rFonts w:ascii="Times New Roman" w:eastAsiaTheme="minorHAnsi" w:hAnsi="Times New Roman" w:cs="Times New Roman"/>
          <w:color w:val="000000"/>
          <w:sz w:val="20"/>
          <w:szCs w:val="20"/>
          <w:lang w:eastAsia="en-US"/>
        </w:rPr>
        <w:t>y</w:t>
      </w:r>
      <w:r w:rsidR="00256631">
        <w:rPr>
          <w:rFonts w:ascii="Times New Roman" w:eastAsiaTheme="minorHAnsi" w:hAnsi="Times New Roman" w:cs="Times New Roman"/>
          <w:color w:val="000000"/>
          <w:sz w:val="20"/>
          <w:szCs w:val="20"/>
          <w:lang w:eastAsia="en-US"/>
        </w:rPr>
        <w:t xml:space="preserve"> </w:t>
      </w:r>
      <w:r w:rsidR="0081376B">
        <w:rPr>
          <w:rFonts w:ascii="Times New Roman" w:eastAsiaTheme="minorHAnsi" w:hAnsi="Times New Roman" w:cs="Times New Roman"/>
          <w:color w:val="000000"/>
          <w:sz w:val="20"/>
          <w:szCs w:val="20"/>
          <w:lang w:eastAsia="en-US"/>
        </w:rPr>
        <w:t xml:space="preserve">a </w:t>
      </w:r>
      <w:r w:rsidR="00837CDB">
        <w:rPr>
          <w:rFonts w:ascii="Times New Roman" w:eastAsiaTheme="minorHAnsi" w:hAnsi="Times New Roman" w:cs="Times New Roman"/>
          <w:color w:val="000000"/>
          <w:sz w:val="20"/>
          <w:szCs w:val="20"/>
          <w:lang w:eastAsia="en-US"/>
        </w:rPr>
        <w:t xml:space="preserve">todos </w:t>
      </w:r>
      <w:r w:rsidR="00837CDB" w:rsidRPr="004D10F6">
        <w:rPr>
          <w:rFonts w:ascii="Times New Roman" w:eastAsiaTheme="minorHAnsi" w:hAnsi="Times New Roman" w:cs="Times New Roman"/>
          <w:color w:val="000000"/>
          <w:sz w:val="20"/>
          <w:szCs w:val="20"/>
          <w:lang w:eastAsia="en-US"/>
        </w:rPr>
        <w:t>los</w:t>
      </w:r>
      <w:r w:rsidRPr="004D10F6">
        <w:rPr>
          <w:rFonts w:ascii="Times New Roman" w:eastAsiaTheme="minorHAnsi" w:hAnsi="Times New Roman" w:cs="Times New Roman"/>
          <w:color w:val="000000"/>
          <w:sz w:val="20"/>
          <w:szCs w:val="20"/>
          <w:lang w:eastAsia="en-US"/>
        </w:rPr>
        <w:t xml:space="preserve"> criadores de ganado bovino, ovino y caprino que tengan su unidad de producción pecuaria establecida en el territorio de Tlajomulco de Zúñiga, Jalisco. </w:t>
      </w:r>
    </w:p>
    <w:p w:rsidR="00011FEA" w:rsidRPr="004D10F6" w:rsidRDefault="00011FEA" w:rsidP="004D10F6">
      <w:pPr>
        <w:pBdr>
          <w:top w:val="nil"/>
          <w:left w:val="nil"/>
          <w:bottom w:val="nil"/>
          <w:right w:val="nil"/>
          <w:between w:val="nil"/>
        </w:pBdr>
        <w:ind w:right="51"/>
        <w:jc w:val="both"/>
        <w:rPr>
          <w:rFonts w:ascii="Times New Roman" w:eastAsiaTheme="minorHAnsi" w:hAnsi="Times New Roman" w:cs="Times New Roman"/>
          <w:color w:val="000000"/>
          <w:sz w:val="20"/>
          <w:szCs w:val="20"/>
          <w:lang w:eastAsia="en-US"/>
        </w:rPr>
      </w:pPr>
    </w:p>
    <w:p w:rsidR="00E93785" w:rsidRPr="00057D3C" w:rsidRDefault="00E93785" w:rsidP="00FF4E70">
      <w:pPr>
        <w:pStyle w:val="Default"/>
        <w:jc w:val="both"/>
        <w:rPr>
          <w:rFonts w:ascii="Times New Roman" w:hAnsi="Times New Roman" w:cs="Times New Roman"/>
          <w:b/>
          <w:bCs/>
          <w:sz w:val="20"/>
          <w:szCs w:val="20"/>
        </w:rPr>
      </w:pPr>
      <w:r w:rsidRPr="00057D3C">
        <w:rPr>
          <w:rFonts w:ascii="Times New Roman" w:hAnsi="Times New Roman" w:cs="Times New Roman"/>
          <w:b/>
          <w:bCs/>
          <w:sz w:val="20"/>
          <w:szCs w:val="20"/>
        </w:rPr>
        <w:t>2.- MODALIDADES:</w:t>
      </w:r>
    </w:p>
    <w:p w:rsidR="0017139E" w:rsidRPr="00057D3C" w:rsidRDefault="0017139E" w:rsidP="00AE18BF">
      <w:pPr>
        <w:pStyle w:val="Default"/>
        <w:rPr>
          <w:rFonts w:ascii="Times New Roman" w:hAnsi="Times New Roman" w:cs="Times New Roman"/>
          <w:b/>
          <w:bCs/>
          <w:sz w:val="20"/>
          <w:szCs w:val="20"/>
        </w:rPr>
      </w:pPr>
    </w:p>
    <w:p w:rsidR="00DE486F" w:rsidRPr="00057D3C" w:rsidRDefault="00DE486F" w:rsidP="00334900">
      <w:pPr>
        <w:pBdr>
          <w:top w:val="nil"/>
          <w:left w:val="nil"/>
          <w:bottom w:val="nil"/>
          <w:right w:val="nil"/>
          <w:between w:val="nil"/>
        </w:pBdr>
        <w:spacing w:after="0" w:line="240" w:lineRule="auto"/>
        <w:jc w:val="both"/>
        <w:rPr>
          <w:rFonts w:ascii="Times New Roman" w:eastAsia="Verdana" w:hAnsi="Times New Roman" w:cs="Times New Roman"/>
          <w:color w:val="000000"/>
          <w:sz w:val="20"/>
          <w:szCs w:val="20"/>
        </w:rPr>
      </w:pPr>
    </w:p>
    <w:p w:rsidR="00011FEA" w:rsidRPr="00011FEA" w:rsidRDefault="00011FEA" w:rsidP="00011FEA">
      <w:pPr>
        <w:pBdr>
          <w:top w:val="nil"/>
          <w:left w:val="nil"/>
          <w:bottom w:val="nil"/>
          <w:right w:val="nil"/>
          <w:between w:val="nil"/>
        </w:pBdr>
        <w:ind w:right="51"/>
        <w:jc w:val="both"/>
        <w:rPr>
          <w:rFonts w:ascii="Times New Roman" w:eastAsiaTheme="minorHAnsi" w:hAnsi="Times New Roman" w:cs="Times New Roman"/>
          <w:b/>
          <w:color w:val="000000"/>
          <w:sz w:val="20"/>
          <w:szCs w:val="20"/>
          <w:lang w:eastAsia="en-US"/>
        </w:rPr>
      </w:pPr>
      <w:r w:rsidRPr="00011FEA">
        <w:rPr>
          <w:rFonts w:ascii="Times New Roman" w:eastAsiaTheme="minorHAnsi" w:hAnsi="Times New Roman" w:cs="Times New Roman"/>
          <w:b/>
          <w:color w:val="000000"/>
          <w:sz w:val="20"/>
          <w:szCs w:val="20"/>
          <w:lang w:eastAsia="en-US"/>
        </w:rPr>
        <w:t>A) Modalidad de indemnización:</w:t>
      </w:r>
    </w:p>
    <w:p w:rsidR="004D10F6" w:rsidRDefault="004D10F6" w:rsidP="004D10F6">
      <w:pPr>
        <w:pBdr>
          <w:top w:val="nil"/>
          <w:left w:val="nil"/>
          <w:bottom w:val="nil"/>
          <w:right w:val="nil"/>
          <w:between w:val="nil"/>
        </w:pBdr>
        <w:ind w:right="51" w:firstLine="709"/>
        <w:rPr>
          <w:rFonts w:ascii="Verdana" w:eastAsia="Verdana" w:hAnsi="Verdana" w:cs="Arial"/>
          <w:b/>
          <w:color w:val="000000"/>
        </w:rPr>
      </w:pPr>
    </w:p>
    <w:tbl>
      <w:tblPr>
        <w:tblW w:w="5244"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76"/>
        <w:gridCol w:w="2968"/>
      </w:tblGrid>
      <w:tr w:rsidR="004D10F6" w:rsidTr="00A5638B">
        <w:tc>
          <w:tcPr>
            <w:tcW w:w="2276" w:type="dxa"/>
            <w:shd w:val="clear" w:color="auto" w:fill="D9D9D9"/>
          </w:tcPr>
          <w:p w:rsidR="004D10F6" w:rsidRPr="00011FEA" w:rsidRDefault="004D10F6" w:rsidP="00A5638B">
            <w:pPr>
              <w:pBdr>
                <w:top w:val="nil"/>
                <w:left w:val="nil"/>
                <w:bottom w:val="nil"/>
                <w:right w:val="nil"/>
                <w:between w:val="nil"/>
              </w:pBdr>
              <w:ind w:right="184" w:firstLine="709"/>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Especie</w:t>
            </w:r>
          </w:p>
        </w:tc>
        <w:tc>
          <w:tcPr>
            <w:tcW w:w="2968" w:type="dxa"/>
            <w:shd w:val="clear" w:color="auto" w:fill="D9D9D9"/>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Monto de subsidio (económico)</w:t>
            </w:r>
          </w:p>
        </w:tc>
      </w:tr>
      <w:tr w:rsidR="004D10F6" w:rsidTr="00A5638B">
        <w:tc>
          <w:tcPr>
            <w:tcW w:w="2276"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Bovinos reactores positivos a tuberculosis</w:t>
            </w:r>
          </w:p>
        </w:tc>
        <w:tc>
          <w:tcPr>
            <w:tcW w:w="2968"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 xml:space="preserve">$16,000.00 </w:t>
            </w:r>
            <w:r w:rsidRPr="00011FEA">
              <w:rPr>
                <w:rFonts w:ascii="Times New Roman" w:eastAsiaTheme="minorHAnsi" w:hAnsi="Times New Roman" w:cs="Times New Roman"/>
                <w:bCs/>
                <w:color w:val="000000"/>
                <w:sz w:val="20"/>
                <w:szCs w:val="20"/>
                <w:lang w:eastAsia="en-US"/>
              </w:rPr>
              <w:t>por animal enfermo.</w:t>
            </w:r>
          </w:p>
        </w:tc>
      </w:tr>
      <w:tr w:rsidR="004D10F6" w:rsidTr="00A5638B">
        <w:tc>
          <w:tcPr>
            <w:tcW w:w="2276"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Bovinos positivos a brucelosis</w:t>
            </w:r>
          </w:p>
        </w:tc>
        <w:tc>
          <w:tcPr>
            <w:tcW w:w="2968"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 xml:space="preserve">$9,000.00 </w:t>
            </w:r>
            <w:r w:rsidRPr="00011FEA">
              <w:rPr>
                <w:rFonts w:ascii="Times New Roman" w:eastAsiaTheme="minorHAnsi" w:hAnsi="Times New Roman" w:cs="Times New Roman"/>
                <w:bCs/>
                <w:color w:val="000000"/>
                <w:sz w:val="20"/>
                <w:szCs w:val="20"/>
                <w:lang w:eastAsia="en-US"/>
              </w:rPr>
              <w:t>por animal enfermo.</w:t>
            </w:r>
          </w:p>
        </w:tc>
      </w:tr>
      <w:tr w:rsidR="004D10F6" w:rsidTr="00A5638B">
        <w:tc>
          <w:tcPr>
            <w:tcW w:w="2276"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Ovinos y/o caprinos positivos a brucelosis</w:t>
            </w:r>
          </w:p>
        </w:tc>
        <w:tc>
          <w:tcPr>
            <w:tcW w:w="2968" w:type="dxa"/>
          </w:tcPr>
          <w:p w:rsidR="004D10F6" w:rsidRPr="00011FEA" w:rsidRDefault="004D10F6" w:rsidP="00A5638B">
            <w:pPr>
              <w:pBdr>
                <w:top w:val="nil"/>
                <w:left w:val="nil"/>
                <w:bottom w:val="nil"/>
                <w:right w:val="nil"/>
                <w:between w:val="nil"/>
              </w:pBdr>
              <w:ind w:right="51"/>
              <w:jc w:val="both"/>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 xml:space="preserve">$2,500.00 </w:t>
            </w:r>
            <w:r w:rsidRPr="00011FEA">
              <w:rPr>
                <w:rFonts w:ascii="Times New Roman" w:eastAsiaTheme="minorHAnsi" w:hAnsi="Times New Roman" w:cs="Times New Roman"/>
                <w:bCs/>
                <w:color w:val="000000"/>
                <w:sz w:val="20"/>
                <w:szCs w:val="20"/>
                <w:lang w:eastAsia="en-US"/>
              </w:rPr>
              <w:t>por animal enfermo.</w:t>
            </w:r>
          </w:p>
        </w:tc>
      </w:tr>
    </w:tbl>
    <w:p w:rsidR="004D10F6" w:rsidRDefault="004D10F6" w:rsidP="004D10F6">
      <w:pPr>
        <w:pBdr>
          <w:top w:val="nil"/>
          <w:left w:val="nil"/>
          <w:bottom w:val="nil"/>
          <w:right w:val="nil"/>
          <w:between w:val="nil"/>
        </w:pBdr>
        <w:ind w:right="51"/>
        <w:rPr>
          <w:rFonts w:ascii="Verdana" w:eastAsia="Verdana" w:hAnsi="Verdana" w:cs="Arial"/>
          <w:b/>
          <w:color w:val="000000"/>
        </w:rPr>
      </w:pPr>
    </w:p>
    <w:p w:rsidR="00011FEA" w:rsidRDefault="00011FEA" w:rsidP="004D10F6">
      <w:pPr>
        <w:pBdr>
          <w:top w:val="nil"/>
          <w:left w:val="nil"/>
          <w:bottom w:val="nil"/>
          <w:right w:val="nil"/>
          <w:between w:val="nil"/>
        </w:pBdr>
        <w:ind w:right="51"/>
        <w:rPr>
          <w:rFonts w:ascii="Verdana" w:eastAsia="Verdana" w:hAnsi="Verdana" w:cs="Arial"/>
          <w:b/>
          <w:color w:val="000000"/>
        </w:rPr>
      </w:pPr>
    </w:p>
    <w:p w:rsidR="00011FEA" w:rsidRDefault="00011FEA" w:rsidP="004D10F6">
      <w:pPr>
        <w:pBdr>
          <w:top w:val="nil"/>
          <w:left w:val="nil"/>
          <w:bottom w:val="nil"/>
          <w:right w:val="nil"/>
          <w:between w:val="nil"/>
        </w:pBdr>
        <w:ind w:right="51"/>
        <w:rPr>
          <w:rFonts w:ascii="Verdana" w:eastAsia="Verdana" w:hAnsi="Verdana" w:cs="Arial"/>
          <w:b/>
          <w:color w:val="000000"/>
        </w:rPr>
      </w:pPr>
    </w:p>
    <w:p w:rsidR="00011FEA" w:rsidRDefault="00011FEA" w:rsidP="004D10F6">
      <w:pPr>
        <w:pBdr>
          <w:top w:val="nil"/>
          <w:left w:val="nil"/>
          <w:bottom w:val="nil"/>
          <w:right w:val="nil"/>
          <w:between w:val="nil"/>
        </w:pBdr>
        <w:ind w:right="51"/>
        <w:rPr>
          <w:rFonts w:ascii="Verdana" w:eastAsia="Verdana" w:hAnsi="Verdana" w:cs="Arial"/>
          <w:b/>
          <w:color w:val="000000"/>
        </w:rPr>
      </w:pPr>
    </w:p>
    <w:p w:rsidR="00011FEA" w:rsidRDefault="00011FEA" w:rsidP="004D10F6">
      <w:pPr>
        <w:pBdr>
          <w:top w:val="nil"/>
          <w:left w:val="nil"/>
          <w:bottom w:val="nil"/>
          <w:right w:val="nil"/>
          <w:between w:val="nil"/>
        </w:pBdr>
        <w:ind w:right="51"/>
        <w:rPr>
          <w:rFonts w:ascii="Verdana" w:eastAsia="Verdana" w:hAnsi="Verdana" w:cs="Arial"/>
          <w:b/>
          <w:color w:val="000000"/>
        </w:rPr>
      </w:pPr>
    </w:p>
    <w:p w:rsidR="004D10F6" w:rsidRDefault="004D10F6" w:rsidP="004D10F6">
      <w:pPr>
        <w:pBdr>
          <w:top w:val="nil"/>
          <w:left w:val="nil"/>
          <w:bottom w:val="nil"/>
          <w:right w:val="nil"/>
          <w:between w:val="nil"/>
        </w:pBdr>
        <w:tabs>
          <w:tab w:val="left" w:pos="567"/>
        </w:tabs>
        <w:ind w:right="51"/>
        <w:jc w:val="both"/>
        <w:rPr>
          <w:rFonts w:ascii="Times New Roman" w:eastAsiaTheme="minorHAnsi" w:hAnsi="Times New Roman" w:cs="Times New Roman"/>
          <w:b/>
          <w:bCs/>
          <w:color w:val="000000"/>
          <w:sz w:val="20"/>
          <w:szCs w:val="20"/>
          <w:lang w:eastAsia="en-US"/>
        </w:rPr>
      </w:pPr>
      <w:r>
        <w:rPr>
          <w:rFonts w:ascii="Verdana" w:eastAsia="Verdana" w:hAnsi="Verdana" w:cs="Arial"/>
          <w:b/>
          <w:i/>
          <w:color w:val="000000"/>
        </w:rPr>
        <w:lastRenderedPageBreak/>
        <w:t xml:space="preserve"> </w:t>
      </w:r>
      <w:r w:rsidRPr="00011FEA">
        <w:rPr>
          <w:rFonts w:ascii="Times New Roman" w:eastAsiaTheme="minorHAnsi" w:hAnsi="Times New Roman" w:cs="Times New Roman"/>
          <w:b/>
          <w:color w:val="000000"/>
          <w:sz w:val="20"/>
          <w:szCs w:val="20"/>
          <w:lang w:eastAsia="en-US"/>
        </w:rPr>
        <w:t>B)  Modalidad de adquisición de semovientes:</w:t>
      </w:r>
      <w:r w:rsidRPr="00011FEA">
        <w:rPr>
          <w:rFonts w:ascii="Times New Roman" w:eastAsiaTheme="minorHAnsi" w:hAnsi="Times New Roman" w:cs="Times New Roman"/>
          <w:b/>
          <w:bCs/>
          <w:color w:val="000000"/>
          <w:sz w:val="20"/>
          <w:szCs w:val="20"/>
          <w:lang w:eastAsia="en-US"/>
        </w:rPr>
        <w:t xml:space="preserve">  </w:t>
      </w:r>
    </w:p>
    <w:p w:rsidR="00011FEA" w:rsidRPr="00011FEA" w:rsidRDefault="00011FEA" w:rsidP="004D10F6">
      <w:pPr>
        <w:pBdr>
          <w:top w:val="nil"/>
          <w:left w:val="nil"/>
          <w:bottom w:val="nil"/>
          <w:right w:val="nil"/>
          <w:between w:val="nil"/>
        </w:pBdr>
        <w:tabs>
          <w:tab w:val="left" w:pos="567"/>
        </w:tabs>
        <w:ind w:right="51"/>
        <w:jc w:val="both"/>
        <w:rPr>
          <w:rFonts w:ascii="Times New Roman" w:eastAsiaTheme="minorHAnsi" w:hAnsi="Times New Roman" w:cs="Times New Roman"/>
          <w:b/>
          <w:bCs/>
          <w:color w:val="000000"/>
          <w:sz w:val="20"/>
          <w:szCs w:val="20"/>
          <w:lang w:eastAsia="en-US"/>
        </w:rPr>
      </w:pPr>
    </w:p>
    <w:p w:rsidR="004D10F6" w:rsidRDefault="004D10F6" w:rsidP="004D10F6">
      <w:pPr>
        <w:pBdr>
          <w:top w:val="nil"/>
          <w:left w:val="nil"/>
          <w:bottom w:val="nil"/>
          <w:right w:val="nil"/>
          <w:between w:val="nil"/>
        </w:pBdr>
        <w:ind w:right="51" w:firstLine="709"/>
        <w:rPr>
          <w:rFonts w:ascii="Verdana" w:eastAsia="Verdana" w:hAnsi="Verdana" w:cs="Arial"/>
          <w:b/>
          <w:color w:val="000000"/>
        </w:rPr>
      </w:pPr>
    </w:p>
    <w:tbl>
      <w:tblPr>
        <w:tblW w:w="5335" w:type="dxa"/>
        <w:tblInd w:w="1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1974"/>
        <w:gridCol w:w="1522"/>
      </w:tblGrid>
      <w:tr w:rsidR="004D10F6" w:rsidTr="00011FEA">
        <w:trPr>
          <w:trHeight w:val="865"/>
        </w:trPr>
        <w:tc>
          <w:tcPr>
            <w:tcW w:w="1839" w:type="dxa"/>
            <w:shd w:val="clear" w:color="auto" w:fill="D9D9D9"/>
            <w:vAlign w:val="center"/>
          </w:tcPr>
          <w:p w:rsidR="004D10F6" w:rsidRPr="00011FEA" w:rsidRDefault="004D10F6" w:rsidP="00A5638B">
            <w:pPr>
              <w:pBdr>
                <w:top w:val="nil"/>
                <w:left w:val="nil"/>
                <w:bottom w:val="nil"/>
                <w:right w:val="nil"/>
                <w:between w:val="nil"/>
              </w:pBdr>
              <w:ind w:right="51" w:firstLine="709"/>
              <w:jc w:val="center"/>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Especie</w:t>
            </w:r>
          </w:p>
        </w:tc>
        <w:tc>
          <w:tcPr>
            <w:tcW w:w="1974" w:type="dxa"/>
            <w:shd w:val="clear" w:color="auto" w:fill="D9D9D9"/>
          </w:tcPr>
          <w:p w:rsidR="004D10F6" w:rsidRPr="00011FEA" w:rsidRDefault="004D10F6" w:rsidP="00A5638B">
            <w:pPr>
              <w:pBdr>
                <w:top w:val="nil"/>
                <w:left w:val="nil"/>
                <w:bottom w:val="nil"/>
                <w:right w:val="nil"/>
                <w:between w:val="nil"/>
              </w:pBdr>
              <w:ind w:right="51" w:firstLine="76"/>
              <w:jc w:val="center"/>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Monto de subsidio (económico)</w:t>
            </w:r>
          </w:p>
        </w:tc>
        <w:tc>
          <w:tcPr>
            <w:tcW w:w="1522" w:type="dxa"/>
            <w:shd w:val="clear" w:color="auto" w:fill="D9D9D9"/>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
                <w:bCs/>
                <w:color w:val="000000"/>
                <w:sz w:val="20"/>
                <w:szCs w:val="20"/>
                <w:lang w:eastAsia="en-US"/>
              </w:rPr>
            </w:pPr>
            <w:r w:rsidRPr="00011FEA">
              <w:rPr>
                <w:rFonts w:ascii="Times New Roman" w:eastAsiaTheme="minorHAnsi" w:hAnsi="Times New Roman" w:cs="Times New Roman"/>
                <w:b/>
                <w:bCs/>
                <w:color w:val="000000"/>
                <w:sz w:val="20"/>
                <w:szCs w:val="20"/>
                <w:lang w:eastAsia="en-US"/>
              </w:rPr>
              <w:t>Ejemplares</w:t>
            </w:r>
          </w:p>
        </w:tc>
      </w:tr>
      <w:tr w:rsidR="004D10F6" w:rsidTr="00011FEA">
        <w:trPr>
          <w:trHeight w:val="384"/>
        </w:trPr>
        <w:tc>
          <w:tcPr>
            <w:tcW w:w="1839" w:type="dxa"/>
            <w:vAlign w:val="center"/>
          </w:tcPr>
          <w:p w:rsidR="004D10F6" w:rsidRPr="00011FEA" w:rsidRDefault="004D10F6" w:rsidP="00011FEA">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Semental ovino</w:t>
            </w:r>
          </w:p>
        </w:tc>
        <w:tc>
          <w:tcPr>
            <w:tcW w:w="1974" w:type="dxa"/>
          </w:tcPr>
          <w:p w:rsidR="004D10F6" w:rsidRPr="00011FEA" w:rsidRDefault="004D10F6" w:rsidP="00011FEA">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 xml:space="preserve">Hasta </w:t>
            </w:r>
            <w:r w:rsidRPr="00011FEA">
              <w:rPr>
                <w:rFonts w:ascii="Times New Roman" w:eastAsiaTheme="minorHAnsi" w:hAnsi="Times New Roman" w:cs="Times New Roman"/>
                <w:b/>
                <w:bCs/>
                <w:color w:val="000000"/>
                <w:sz w:val="20"/>
                <w:szCs w:val="20"/>
                <w:lang w:eastAsia="en-US"/>
              </w:rPr>
              <w:t>$7,000.00</w:t>
            </w:r>
            <w:r w:rsidRPr="00011FEA">
              <w:rPr>
                <w:rFonts w:ascii="Times New Roman" w:eastAsiaTheme="minorHAnsi" w:hAnsi="Times New Roman" w:cs="Times New Roman"/>
                <w:bCs/>
                <w:color w:val="000000"/>
                <w:sz w:val="20"/>
                <w:szCs w:val="20"/>
                <w:lang w:eastAsia="en-US"/>
              </w:rPr>
              <w:t xml:space="preserve">  por solicitud</w:t>
            </w:r>
          </w:p>
        </w:tc>
        <w:tc>
          <w:tcPr>
            <w:tcW w:w="1522" w:type="dxa"/>
            <w:vAlign w:val="center"/>
          </w:tcPr>
          <w:p w:rsidR="004D10F6" w:rsidRPr="00011FEA" w:rsidRDefault="004D10F6" w:rsidP="00011FEA">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1</w:t>
            </w:r>
          </w:p>
        </w:tc>
      </w:tr>
      <w:tr w:rsidR="004D10F6" w:rsidTr="00011FEA">
        <w:trPr>
          <w:trHeight w:val="384"/>
        </w:trPr>
        <w:tc>
          <w:tcPr>
            <w:tcW w:w="1839"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Hembra ovino</w:t>
            </w:r>
          </w:p>
        </w:tc>
        <w:tc>
          <w:tcPr>
            <w:tcW w:w="1974" w:type="dxa"/>
          </w:tcPr>
          <w:p w:rsidR="004D10F6" w:rsidRPr="00011FEA" w:rsidRDefault="004D10F6" w:rsidP="00A5638B">
            <w:pPr>
              <w:pBdr>
                <w:top w:val="nil"/>
                <w:left w:val="nil"/>
                <w:bottom w:val="nil"/>
                <w:right w:val="nil"/>
                <w:between w:val="nil"/>
              </w:pBdr>
              <w:ind w:right="51"/>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 xml:space="preserve">Hasta </w:t>
            </w:r>
            <w:r w:rsidRPr="00011FEA">
              <w:rPr>
                <w:rFonts w:ascii="Times New Roman" w:eastAsiaTheme="minorHAnsi" w:hAnsi="Times New Roman" w:cs="Times New Roman"/>
                <w:b/>
                <w:bCs/>
                <w:color w:val="000000"/>
                <w:sz w:val="20"/>
                <w:szCs w:val="20"/>
                <w:lang w:eastAsia="en-US"/>
              </w:rPr>
              <w:t>$8,000.00</w:t>
            </w:r>
            <w:r w:rsidRPr="00011FEA">
              <w:rPr>
                <w:rFonts w:ascii="Times New Roman" w:eastAsiaTheme="minorHAnsi" w:hAnsi="Times New Roman" w:cs="Times New Roman"/>
                <w:bCs/>
                <w:color w:val="000000"/>
                <w:sz w:val="20"/>
                <w:szCs w:val="20"/>
                <w:lang w:eastAsia="en-US"/>
              </w:rPr>
              <w:t xml:space="preserve">  por solicitud</w:t>
            </w:r>
          </w:p>
        </w:tc>
        <w:tc>
          <w:tcPr>
            <w:tcW w:w="1522"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2</w:t>
            </w:r>
          </w:p>
        </w:tc>
      </w:tr>
      <w:tr w:rsidR="004D10F6" w:rsidTr="00011FEA">
        <w:trPr>
          <w:trHeight w:val="456"/>
        </w:trPr>
        <w:tc>
          <w:tcPr>
            <w:tcW w:w="1839"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Semental caprino</w:t>
            </w:r>
          </w:p>
        </w:tc>
        <w:tc>
          <w:tcPr>
            <w:tcW w:w="1974" w:type="dxa"/>
          </w:tcPr>
          <w:p w:rsidR="004D10F6" w:rsidRPr="00011FEA" w:rsidRDefault="004D10F6" w:rsidP="00A5638B">
            <w:pPr>
              <w:pBdr>
                <w:top w:val="nil"/>
                <w:left w:val="nil"/>
                <w:bottom w:val="nil"/>
                <w:right w:val="nil"/>
                <w:between w:val="nil"/>
              </w:pBdr>
              <w:ind w:right="51"/>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 xml:space="preserve">Hasta </w:t>
            </w:r>
            <w:r w:rsidRPr="00011FEA">
              <w:rPr>
                <w:rFonts w:ascii="Times New Roman" w:eastAsiaTheme="minorHAnsi" w:hAnsi="Times New Roman" w:cs="Times New Roman"/>
                <w:b/>
                <w:bCs/>
                <w:color w:val="000000"/>
                <w:sz w:val="20"/>
                <w:szCs w:val="20"/>
                <w:lang w:eastAsia="en-US"/>
              </w:rPr>
              <w:t>$6,000.00</w:t>
            </w:r>
            <w:r w:rsidRPr="00011FEA">
              <w:rPr>
                <w:rFonts w:ascii="Times New Roman" w:eastAsiaTheme="minorHAnsi" w:hAnsi="Times New Roman" w:cs="Times New Roman"/>
                <w:bCs/>
                <w:color w:val="000000"/>
                <w:sz w:val="20"/>
                <w:szCs w:val="20"/>
                <w:lang w:eastAsia="en-US"/>
              </w:rPr>
              <w:t xml:space="preserve">  por solicitud </w:t>
            </w:r>
          </w:p>
        </w:tc>
        <w:tc>
          <w:tcPr>
            <w:tcW w:w="1522"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1</w:t>
            </w:r>
          </w:p>
        </w:tc>
      </w:tr>
      <w:tr w:rsidR="004D10F6" w:rsidTr="00011FEA">
        <w:trPr>
          <w:trHeight w:val="456"/>
        </w:trPr>
        <w:tc>
          <w:tcPr>
            <w:tcW w:w="1839"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Hembra caprino</w:t>
            </w:r>
          </w:p>
        </w:tc>
        <w:tc>
          <w:tcPr>
            <w:tcW w:w="1974" w:type="dxa"/>
          </w:tcPr>
          <w:p w:rsidR="004D10F6" w:rsidRPr="00011FEA" w:rsidRDefault="004D10F6" w:rsidP="00A5638B">
            <w:pPr>
              <w:pBdr>
                <w:top w:val="nil"/>
                <w:left w:val="nil"/>
                <w:bottom w:val="nil"/>
                <w:right w:val="nil"/>
                <w:between w:val="nil"/>
              </w:pBdr>
              <w:ind w:right="51"/>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 xml:space="preserve">Hasta </w:t>
            </w:r>
            <w:r w:rsidRPr="00011FEA">
              <w:rPr>
                <w:rFonts w:ascii="Times New Roman" w:eastAsiaTheme="minorHAnsi" w:hAnsi="Times New Roman" w:cs="Times New Roman"/>
                <w:b/>
                <w:bCs/>
                <w:color w:val="000000"/>
                <w:sz w:val="20"/>
                <w:szCs w:val="20"/>
                <w:lang w:eastAsia="en-US"/>
              </w:rPr>
              <w:t>$8,000.00</w:t>
            </w:r>
            <w:r w:rsidRPr="00011FEA">
              <w:rPr>
                <w:rFonts w:ascii="Times New Roman" w:eastAsiaTheme="minorHAnsi" w:hAnsi="Times New Roman" w:cs="Times New Roman"/>
                <w:bCs/>
                <w:color w:val="000000"/>
                <w:sz w:val="20"/>
                <w:szCs w:val="20"/>
                <w:lang w:eastAsia="en-US"/>
              </w:rPr>
              <w:t xml:space="preserve">  por solicitud</w:t>
            </w:r>
          </w:p>
        </w:tc>
        <w:tc>
          <w:tcPr>
            <w:tcW w:w="1522"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2</w:t>
            </w:r>
          </w:p>
        </w:tc>
      </w:tr>
      <w:tr w:rsidR="004D10F6" w:rsidTr="00011FEA">
        <w:trPr>
          <w:trHeight w:val="456"/>
        </w:trPr>
        <w:tc>
          <w:tcPr>
            <w:tcW w:w="1839"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Hembra bovino</w:t>
            </w:r>
          </w:p>
        </w:tc>
        <w:tc>
          <w:tcPr>
            <w:tcW w:w="1974" w:type="dxa"/>
          </w:tcPr>
          <w:p w:rsidR="004D10F6" w:rsidRPr="00011FEA" w:rsidRDefault="004D10F6" w:rsidP="00A5638B">
            <w:pPr>
              <w:pBdr>
                <w:top w:val="nil"/>
                <w:left w:val="nil"/>
                <w:bottom w:val="nil"/>
                <w:right w:val="nil"/>
                <w:between w:val="nil"/>
              </w:pBdr>
              <w:ind w:right="51"/>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 xml:space="preserve">Hasta </w:t>
            </w:r>
            <w:r w:rsidRPr="00011FEA">
              <w:rPr>
                <w:rFonts w:ascii="Times New Roman" w:eastAsiaTheme="minorHAnsi" w:hAnsi="Times New Roman" w:cs="Times New Roman"/>
                <w:b/>
                <w:bCs/>
                <w:color w:val="000000"/>
                <w:sz w:val="20"/>
                <w:szCs w:val="20"/>
                <w:lang w:eastAsia="en-US"/>
              </w:rPr>
              <w:t>$10,000.00</w:t>
            </w:r>
            <w:r w:rsidRPr="00011FEA">
              <w:rPr>
                <w:rFonts w:ascii="Times New Roman" w:eastAsiaTheme="minorHAnsi" w:hAnsi="Times New Roman" w:cs="Times New Roman"/>
                <w:bCs/>
                <w:color w:val="000000"/>
                <w:sz w:val="20"/>
                <w:szCs w:val="20"/>
                <w:lang w:eastAsia="en-US"/>
              </w:rPr>
              <w:t xml:space="preserve">  por solicitud</w:t>
            </w:r>
          </w:p>
        </w:tc>
        <w:tc>
          <w:tcPr>
            <w:tcW w:w="1522" w:type="dxa"/>
            <w:vAlign w:val="center"/>
          </w:tcPr>
          <w:p w:rsidR="004D10F6" w:rsidRPr="00011FEA" w:rsidRDefault="004D10F6" w:rsidP="00A5638B">
            <w:pPr>
              <w:pBdr>
                <w:top w:val="nil"/>
                <w:left w:val="nil"/>
                <w:bottom w:val="nil"/>
                <w:right w:val="nil"/>
                <w:between w:val="nil"/>
              </w:pBdr>
              <w:ind w:right="51"/>
              <w:jc w:val="center"/>
              <w:rPr>
                <w:rFonts w:ascii="Times New Roman" w:eastAsiaTheme="minorHAnsi" w:hAnsi="Times New Roman" w:cs="Times New Roman"/>
                <w:bCs/>
                <w:color w:val="000000"/>
                <w:sz w:val="20"/>
                <w:szCs w:val="20"/>
                <w:lang w:eastAsia="en-US"/>
              </w:rPr>
            </w:pPr>
            <w:r w:rsidRPr="00011FEA">
              <w:rPr>
                <w:rFonts w:ascii="Times New Roman" w:eastAsiaTheme="minorHAnsi" w:hAnsi="Times New Roman" w:cs="Times New Roman"/>
                <w:bCs/>
                <w:color w:val="000000"/>
                <w:sz w:val="20"/>
                <w:szCs w:val="20"/>
                <w:lang w:eastAsia="en-US"/>
              </w:rPr>
              <w:t>1</w:t>
            </w:r>
          </w:p>
        </w:tc>
      </w:tr>
    </w:tbl>
    <w:p w:rsidR="00C62549" w:rsidRDefault="00C62549" w:rsidP="00C62549">
      <w:pPr>
        <w:pStyle w:val="Prrafodelista"/>
        <w:rPr>
          <w:rFonts w:ascii="Times New Roman" w:eastAsia="Verdana" w:hAnsi="Times New Roman" w:cs="Times New Roman"/>
          <w:color w:val="000000"/>
          <w:sz w:val="20"/>
          <w:szCs w:val="20"/>
        </w:rPr>
      </w:pPr>
    </w:p>
    <w:p w:rsidR="0062250F" w:rsidRPr="00057D3C" w:rsidRDefault="0062250F" w:rsidP="0062250F">
      <w:pPr>
        <w:pBdr>
          <w:top w:val="nil"/>
          <w:left w:val="nil"/>
          <w:bottom w:val="nil"/>
          <w:right w:val="nil"/>
          <w:between w:val="nil"/>
        </w:pBdr>
        <w:spacing w:after="0" w:line="240" w:lineRule="auto"/>
        <w:jc w:val="both"/>
        <w:rPr>
          <w:rFonts w:ascii="Times New Roman" w:eastAsia="Verdana" w:hAnsi="Times New Roman" w:cs="Times New Roman"/>
          <w:color w:val="000000"/>
          <w:sz w:val="20"/>
          <w:szCs w:val="20"/>
        </w:rPr>
      </w:pPr>
    </w:p>
    <w:p w:rsidR="00EB005C" w:rsidRPr="00EF36C2" w:rsidRDefault="00EB005C" w:rsidP="00EB005C">
      <w:pPr>
        <w:pBdr>
          <w:top w:val="nil"/>
          <w:left w:val="nil"/>
          <w:bottom w:val="nil"/>
          <w:right w:val="nil"/>
          <w:between w:val="nil"/>
        </w:pBdr>
        <w:ind w:right="51"/>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En la modalidad de adquisición de semovientes, los recursos sólo serán entregados en una sola ocasión durante el ejercicio fiscal, mientras que para indemnización el apoyo se podrá requerir conforme se identifiquen y sacrifique los animales infectados hasta agotar el recurso del Programa.</w:t>
      </w:r>
    </w:p>
    <w:p w:rsidR="00EB005C" w:rsidRPr="00EF36C2" w:rsidRDefault="00EB005C" w:rsidP="00057D3C">
      <w:pPr>
        <w:pBdr>
          <w:top w:val="nil"/>
          <w:left w:val="nil"/>
          <w:bottom w:val="nil"/>
          <w:right w:val="nil"/>
          <w:between w:val="nil"/>
        </w:pBdr>
        <w:jc w:val="both"/>
        <w:rPr>
          <w:rFonts w:ascii="Times New Roman" w:eastAsia="Verdana" w:hAnsi="Times New Roman" w:cs="Times New Roman"/>
          <w:b/>
          <w:color w:val="000000"/>
          <w:sz w:val="20"/>
          <w:szCs w:val="20"/>
        </w:rPr>
      </w:pPr>
    </w:p>
    <w:p w:rsidR="00EB005C" w:rsidRPr="00EF36C2" w:rsidRDefault="00EB005C" w:rsidP="00EB005C">
      <w:pPr>
        <w:ind w:right="51"/>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El presente Programa cuenta con recursos a fondo perdido por un monto total de $400,000.00 (Cuatrocientos mil pesos 00/100 moneda nacional), asignado en la partida 4311, proyecto 105, “Subsidios a la producción” del Presupuesto de Egresos del Municipio de Tlajomulco de Zúñiga, para el Ejercicio Fiscal de año 2019.</w:t>
      </w:r>
    </w:p>
    <w:p w:rsidR="00C62549" w:rsidRPr="00057D3C" w:rsidRDefault="00C62549" w:rsidP="00057D3C">
      <w:pPr>
        <w:pBdr>
          <w:top w:val="nil"/>
          <w:left w:val="nil"/>
          <w:bottom w:val="nil"/>
          <w:right w:val="nil"/>
          <w:between w:val="nil"/>
        </w:pBdr>
        <w:jc w:val="both"/>
        <w:rPr>
          <w:rFonts w:ascii="Times New Roman" w:hAnsi="Times New Roman" w:cs="Times New Roman"/>
          <w:sz w:val="20"/>
          <w:szCs w:val="20"/>
        </w:rPr>
      </w:pPr>
    </w:p>
    <w:p w:rsidR="007A19FE" w:rsidRPr="00EF36C2" w:rsidRDefault="007A19FE" w:rsidP="00FF4E70">
      <w:pPr>
        <w:pStyle w:val="Default"/>
        <w:jc w:val="both"/>
        <w:rPr>
          <w:rFonts w:ascii="Times New Roman" w:hAnsi="Times New Roman" w:cs="Times New Roman"/>
          <w:b/>
          <w:bCs/>
          <w:sz w:val="20"/>
          <w:szCs w:val="20"/>
        </w:rPr>
      </w:pPr>
      <w:r w:rsidRPr="00057D3C">
        <w:rPr>
          <w:rFonts w:ascii="Times New Roman" w:hAnsi="Times New Roman" w:cs="Times New Roman"/>
          <w:b/>
          <w:bCs/>
          <w:sz w:val="22"/>
          <w:szCs w:val="22"/>
        </w:rPr>
        <w:t>3</w:t>
      </w:r>
      <w:r w:rsidRPr="00EF36C2">
        <w:rPr>
          <w:rFonts w:ascii="Times New Roman" w:hAnsi="Times New Roman" w:cs="Times New Roman"/>
          <w:b/>
          <w:bCs/>
          <w:sz w:val="20"/>
          <w:szCs w:val="20"/>
        </w:rPr>
        <w:t>.- REQUISITOS:</w:t>
      </w:r>
    </w:p>
    <w:p w:rsidR="00B05257" w:rsidRPr="00EF36C2" w:rsidRDefault="00B05257" w:rsidP="00FF4E70">
      <w:pPr>
        <w:pStyle w:val="Default"/>
        <w:jc w:val="both"/>
        <w:rPr>
          <w:rFonts w:ascii="Times New Roman" w:hAnsi="Times New Roman" w:cs="Times New Roman"/>
          <w:b/>
          <w:bCs/>
          <w:sz w:val="20"/>
          <w:szCs w:val="20"/>
        </w:rPr>
      </w:pPr>
    </w:p>
    <w:p w:rsidR="00EB005C" w:rsidRPr="00EF36C2" w:rsidRDefault="00EB005C" w:rsidP="00EB005C">
      <w:pPr>
        <w:numPr>
          <w:ilvl w:val="0"/>
          <w:numId w:val="5"/>
        </w:numPr>
        <w:pBdr>
          <w:top w:val="nil"/>
          <w:left w:val="nil"/>
          <w:bottom w:val="nil"/>
          <w:right w:val="nil"/>
          <w:between w:val="nil"/>
        </w:pBdr>
        <w:tabs>
          <w:tab w:val="left" w:pos="708"/>
        </w:tabs>
        <w:spacing w:after="0"/>
        <w:ind w:right="51"/>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 xml:space="preserve">Solicitud en formato oficial que determine la Dirección General de Desarrollo Rural firmada, donde indiquen el apoyo que requiere. </w:t>
      </w:r>
    </w:p>
    <w:p w:rsidR="00EB005C" w:rsidRPr="00EF36C2" w:rsidRDefault="00EB005C" w:rsidP="00EB005C">
      <w:pPr>
        <w:numPr>
          <w:ilvl w:val="0"/>
          <w:numId w:val="5"/>
        </w:numPr>
        <w:pBdr>
          <w:top w:val="nil"/>
          <w:left w:val="nil"/>
          <w:bottom w:val="nil"/>
          <w:right w:val="nil"/>
          <w:between w:val="nil"/>
        </w:pBdr>
        <w:tabs>
          <w:tab w:val="left" w:pos="708"/>
        </w:tabs>
        <w:spacing w:after="0"/>
        <w:ind w:right="51"/>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 xml:space="preserve">Copia de identificación oficial de la o el productor. </w:t>
      </w:r>
    </w:p>
    <w:p w:rsidR="00EB005C" w:rsidRPr="00EF36C2" w:rsidRDefault="00EB005C" w:rsidP="00EB005C">
      <w:pPr>
        <w:pBdr>
          <w:top w:val="nil"/>
          <w:left w:val="nil"/>
          <w:bottom w:val="nil"/>
          <w:right w:val="nil"/>
          <w:between w:val="nil"/>
        </w:pBdr>
        <w:ind w:right="51" w:firstLine="709"/>
        <w:jc w:val="both"/>
        <w:rPr>
          <w:rFonts w:ascii="Verdana" w:eastAsia="Verdana" w:hAnsi="Verdana" w:cs="Arial"/>
          <w:sz w:val="20"/>
          <w:szCs w:val="20"/>
        </w:rPr>
      </w:pPr>
    </w:p>
    <w:p w:rsidR="00EB005C" w:rsidRPr="00EB005C" w:rsidRDefault="00EB005C" w:rsidP="00EB005C">
      <w:pPr>
        <w:pBdr>
          <w:top w:val="nil"/>
          <w:left w:val="nil"/>
          <w:bottom w:val="nil"/>
          <w:right w:val="nil"/>
          <w:between w:val="nil"/>
        </w:pBdr>
        <w:ind w:right="51"/>
        <w:jc w:val="both"/>
        <w:rPr>
          <w:rFonts w:ascii="Times New Roman" w:eastAsiaTheme="minorHAnsi" w:hAnsi="Times New Roman" w:cs="Times New Roman"/>
          <w:b/>
          <w:bCs/>
          <w:color w:val="000000"/>
          <w:sz w:val="20"/>
          <w:szCs w:val="20"/>
          <w:lang w:eastAsia="en-US"/>
        </w:rPr>
      </w:pPr>
      <w:r>
        <w:rPr>
          <w:rFonts w:ascii="Verdana" w:eastAsia="Verdana" w:hAnsi="Verdana" w:cs="Arial"/>
          <w:b/>
        </w:rPr>
        <w:t xml:space="preserve"> </w:t>
      </w:r>
      <w:r w:rsidRPr="00EB005C">
        <w:rPr>
          <w:rFonts w:ascii="Times New Roman" w:eastAsiaTheme="minorHAnsi" w:hAnsi="Times New Roman" w:cs="Times New Roman"/>
          <w:b/>
          <w:bCs/>
          <w:color w:val="000000"/>
          <w:sz w:val="20"/>
          <w:szCs w:val="20"/>
          <w:lang w:eastAsia="en-US"/>
        </w:rPr>
        <w:t>En el caso de indemnización, incluir:</w:t>
      </w:r>
    </w:p>
    <w:p w:rsidR="00EB005C" w:rsidRDefault="00EB005C" w:rsidP="00EB005C">
      <w:pPr>
        <w:pBdr>
          <w:top w:val="nil"/>
          <w:left w:val="nil"/>
          <w:bottom w:val="nil"/>
          <w:right w:val="nil"/>
          <w:between w:val="nil"/>
        </w:pBdr>
        <w:ind w:right="51"/>
        <w:jc w:val="both"/>
        <w:rPr>
          <w:rFonts w:ascii="Verdana" w:eastAsia="Verdana" w:hAnsi="Verdana" w:cs="Arial"/>
          <w:b/>
          <w:color w:val="000000"/>
        </w:rPr>
      </w:pP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Copia de los dictámenes de brucella y/o tuberculosis emitidos por los médicos autorizados por el Municipio, donde se señalen los animales reactores positivos.</w:t>
      </w: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Factura original a nombre del Municipio.</w:t>
      </w: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Copia de Guía de tránsito que indique el rastro al que se envió.</w:t>
      </w: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Copia de orden de sacrificio expedida por el Rastro donde se realizó el sacrificio (en casos de tuberculosis, el sacrificio sólo se realizará en el Rastro Municipal de Tlajomulco).</w:t>
      </w: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Constancia de sacrificio expedida por el Médico Veterinario responsable de la inspección en el Rastro del Municipio, señalando número de arete y figura de herrar.</w:t>
      </w:r>
    </w:p>
    <w:p w:rsidR="00EB005C" w:rsidRPr="00EF36C2" w:rsidRDefault="00EB005C" w:rsidP="00EB005C">
      <w:pPr>
        <w:numPr>
          <w:ilvl w:val="0"/>
          <w:numId w:val="6"/>
        </w:numPr>
        <w:pBdr>
          <w:top w:val="nil"/>
          <w:left w:val="nil"/>
          <w:bottom w:val="nil"/>
          <w:right w:val="nil"/>
          <w:between w:val="nil"/>
        </w:pBdr>
        <w:tabs>
          <w:tab w:val="left" w:pos="708"/>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Para animales positivos a brucella, la constancia de sacrificio puede llevar el nombre de la persona que compra la canal, por lo que deberá anexar copia de la factura del comprador.</w:t>
      </w:r>
    </w:p>
    <w:p w:rsidR="00EB005C" w:rsidRDefault="00EB005C" w:rsidP="00EB005C">
      <w:pPr>
        <w:pBdr>
          <w:top w:val="nil"/>
          <w:left w:val="nil"/>
          <w:bottom w:val="nil"/>
          <w:right w:val="nil"/>
          <w:between w:val="nil"/>
        </w:pBdr>
        <w:ind w:right="51"/>
        <w:rPr>
          <w:rFonts w:ascii="Verdana" w:eastAsia="Verdana" w:hAnsi="Verdana" w:cs="Arial"/>
          <w:color w:val="000000"/>
        </w:rPr>
      </w:pPr>
    </w:p>
    <w:p w:rsidR="00EB005C" w:rsidRPr="00EF36C2" w:rsidRDefault="00EB005C" w:rsidP="00EB005C">
      <w:pPr>
        <w:pBdr>
          <w:top w:val="nil"/>
          <w:left w:val="nil"/>
          <w:bottom w:val="nil"/>
          <w:right w:val="nil"/>
          <w:between w:val="nil"/>
        </w:pBdr>
        <w:ind w:right="51"/>
        <w:rPr>
          <w:rFonts w:ascii="Times New Roman" w:eastAsiaTheme="minorHAnsi" w:hAnsi="Times New Roman" w:cs="Times New Roman"/>
          <w:b/>
          <w:bCs/>
          <w:color w:val="000000"/>
          <w:sz w:val="20"/>
          <w:szCs w:val="20"/>
          <w:lang w:eastAsia="en-US"/>
        </w:rPr>
      </w:pPr>
      <w:r>
        <w:rPr>
          <w:rFonts w:ascii="Verdana" w:eastAsia="Verdana" w:hAnsi="Verdana" w:cs="Arial"/>
          <w:b/>
        </w:rPr>
        <w:t xml:space="preserve"> </w:t>
      </w:r>
      <w:r w:rsidRPr="00EF36C2">
        <w:rPr>
          <w:rFonts w:ascii="Times New Roman" w:eastAsiaTheme="minorHAnsi" w:hAnsi="Times New Roman" w:cs="Times New Roman"/>
          <w:b/>
          <w:bCs/>
          <w:color w:val="000000"/>
          <w:sz w:val="20"/>
          <w:szCs w:val="20"/>
          <w:lang w:eastAsia="en-US"/>
        </w:rPr>
        <w:t>En el caso de adquisición de semovientes, incluir:</w:t>
      </w:r>
    </w:p>
    <w:p w:rsidR="00EB005C" w:rsidRPr="00EF36C2" w:rsidRDefault="00EB005C" w:rsidP="00EB005C">
      <w:pPr>
        <w:pBdr>
          <w:top w:val="nil"/>
          <w:left w:val="nil"/>
          <w:bottom w:val="nil"/>
          <w:right w:val="nil"/>
          <w:between w:val="nil"/>
        </w:pBdr>
        <w:ind w:right="51"/>
        <w:rPr>
          <w:rFonts w:ascii="Verdana" w:eastAsia="Verdana" w:hAnsi="Verdana" w:cs="Arial"/>
          <w:b/>
          <w:color w:val="000000"/>
          <w:sz w:val="20"/>
          <w:szCs w:val="20"/>
        </w:rPr>
      </w:pP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Copia de dictámenes de brucella y tuberculosis vigentes, con mínimo 05 hembras mayores de 8 meses (en ovinos o caprinos, sólo el de brucela).</w:t>
      </w: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lastRenderedPageBreak/>
        <w:t>Cotización del semoviente, proveniente de unidades de producción sin cuarentena por brucelosis o tuberculosis</w:t>
      </w: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 xml:space="preserve">Fotografías del semoviente a adquirir </w:t>
      </w: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Carta compromiso de conservar el semoviente por mínimo tres años.</w:t>
      </w:r>
    </w:p>
    <w:p w:rsidR="00EB005C" w:rsidRPr="00EF36C2" w:rsidRDefault="00EB005C" w:rsidP="00EB005C">
      <w:pPr>
        <w:pBdr>
          <w:top w:val="nil"/>
          <w:left w:val="nil"/>
          <w:bottom w:val="nil"/>
          <w:right w:val="nil"/>
          <w:between w:val="nil"/>
        </w:pBdr>
        <w:tabs>
          <w:tab w:val="left" w:pos="851"/>
        </w:tabs>
        <w:ind w:right="51"/>
        <w:jc w:val="both"/>
        <w:rPr>
          <w:rFonts w:ascii="Times New Roman" w:eastAsia="Verdana" w:hAnsi="Times New Roman" w:cs="Times New Roman"/>
          <w:color w:val="000000"/>
          <w:sz w:val="20"/>
          <w:szCs w:val="20"/>
        </w:rPr>
      </w:pPr>
    </w:p>
    <w:p w:rsidR="00C62549" w:rsidRDefault="00C62549" w:rsidP="00195EDD">
      <w:pPr>
        <w:pBdr>
          <w:top w:val="nil"/>
          <w:left w:val="nil"/>
          <w:bottom w:val="nil"/>
          <w:right w:val="nil"/>
          <w:between w:val="nil"/>
        </w:pBdr>
        <w:spacing w:line="240" w:lineRule="auto"/>
        <w:jc w:val="both"/>
        <w:rPr>
          <w:rFonts w:ascii="Times New Roman" w:eastAsia="Verdana" w:hAnsi="Times New Roman" w:cs="Times New Roman"/>
          <w:color w:val="000000"/>
        </w:rPr>
      </w:pPr>
    </w:p>
    <w:p w:rsidR="007A19FE" w:rsidRPr="00057D3C" w:rsidRDefault="007A19FE" w:rsidP="00FF4E70">
      <w:pPr>
        <w:pStyle w:val="Default"/>
        <w:jc w:val="both"/>
        <w:rPr>
          <w:rFonts w:ascii="Times New Roman" w:hAnsi="Times New Roman" w:cs="Times New Roman"/>
          <w:sz w:val="22"/>
          <w:szCs w:val="22"/>
        </w:rPr>
      </w:pPr>
    </w:p>
    <w:p w:rsidR="007A19FE" w:rsidRPr="00EF36C2" w:rsidRDefault="007A19FE" w:rsidP="00FF4E70">
      <w:pPr>
        <w:pStyle w:val="Default"/>
        <w:jc w:val="both"/>
        <w:rPr>
          <w:rFonts w:ascii="Times New Roman" w:hAnsi="Times New Roman" w:cs="Times New Roman"/>
          <w:b/>
          <w:bCs/>
          <w:sz w:val="20"/>
          <w:szCs w:val="20"/>
        </w:rPr>
      </w:pPr>
      <w:r w:rsidRPr="00EB005C">
        <w:rPr>
          <w:rFonts w:ascii="Times New Roman" w:hAnsi="Times New Roman" w:cs="Times New Roman"/>
          <w:b/>
          <w:bCs/>
          <w:sz w:val="20"/>
          <w:szCs w:val="20"/>
        </w:rPr>
        <w:t>4</w:t>
      </w:r>
      <w:r w:rsidRPr="00EF36C2">
        <w:rPr>
          <w:rFonts w:ascii="Times New Roman" w:hAnsi="Times New Roman" w:cs="Times New Roman"/>
          <w:b/>
          <w:bCs/>
          <w:sz w:val="20"/>
          <w:szCs w:val="20"/>
        </w:rPr>
        <w:t>.- PERIODO DE REGISTRO DE SOLICITUDES:</w:t>
      </w:r>
    </w:p>
    <w:p w:rsidR="00A52AE9" w:rsidRPr="00EF36C2" w:rsidRDefault="00A52AE9" w:rsidP="00AE18BF">
      <w:pPr>
        <w:spacing w:line="240" w:lineRule="auto"/>
        <w:jc w:val="both"/>
        <w:rPr>
          <w:rFonts w:ascii="Times New Roman" w:hAnsi="Times New Roman" w:cs="Times New Roman"/>
          <w:sz w:val="20"/>
          <w:szCs w:val="20"/>
        </w:rPr>
      </w:pP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La recepción de solicitudes será a partir de la publicación de la convocatoria respectiva.</w:t>
      </w:r>
    </w:p>
    <w:p w:rsidR="00EB005C" w:rsidRPr="00EF36C2" w:rsidRDefault="00EB005C" w:rsidP="00EB005C">
      <w:pPr>
        <w:pBdr>
          <w:top w:val="nil"/>
          <w:left w:val="nil"/>
          <w:bottom w:val="nil"/>
          <w:right w:val="nil"/>
          <w:between w:val="nil"/>
        </w:pBdr>
        <w:tabs>
          <w:tab w:val="left" w:pos="709"/>
        </w:tabs>
        <w:spacing w:after="0"/>
        <w:ind w:left="284" w:right="51"/>
        <w:jc w:val="both"/>
        <w:rPr>
          <w:rFonts w:ascii="Times New Roman" w:eastAsia="Verdana" w:hAnsi="Times New Roman" w:cs="Times New Roman"/>
          <w:color w:val="000000"/>
          <w:sz w:val="20"/>
          <w:szCs w:val="20"/>
        </w:rPr>
      </w:pPr>
    </w:p>
    <w:p w:rsidR="00EB005C" w:rsidRPr="00EF36C2" w:rsidRDefault="00EB005C" w:rsidP="00EB005C">
      <w:pPr>
        <w:numPr>
          <w:ilvl w:val="0"/>
          <w:numId w:val="4"/>
        </w:numPr>
        <w:pBdr>
          <w:top w:val="nil"/>
          <w:left w:val="nil"/>
          <w:bottom w:val="nil"/>
          <w:right w:val="nil"/>
          <w:between w:val="nil"/>
        </w:pBdr>
        <w:tabs>
          <w:tab w:val="left" w:pos="709"/>
        </w:tabs>
        <w:spacing w:after="0"/>
        <w:ind w:left="709" w:right="51" w:hanging="425"/>
        <w:jc w:val="both"/>
        <w:rPr>
          <w:rFonts w:ascii="Times New Roman" w:eastAsia="Verdana" w:hAnsi="Times New Roman" w:cs="Times New Roman"/>
          <w:color w:val="000000"/>
          <w:sz w:val="20"/>
          <w:szCs w:val="20"/>
        </w:rPr>
      </w:pPr>
      <w:r w:rsidRPr="00EF36C2">
        <w:rPr>
          <w:rFonts w:ascii="Times New Roman" w:eastAsia="Verdana" w:hAnsi="Times New Roman" w:cs="Times New Roman"/>
          <w:color w:val="000000"/>
          <w:sz w:val="20"/>
          <w:szCs w:val="20"/>
        </w:rPr>
        <w:t>Todas las solicitudes se entregarán en la oficina de la Dirección Desarrollo Pecuario, ubicada en el segundo piso del Centro Administrativo Tlajomulco, con domicilio en la calle Higuera número 70, en la Cabecera Municipal, con horario de 09:00 a 15:00 horas.</w:t>
      </w:r>
    </w:p>
    <w:p w:rsidR="00EB005C" w:rsidRPr="00EF36C2" w:rsidRDefault="00EB005C" w:rsidP="00EB005C">
      <w:pPr>
        <w:pBdr>
          <w:top w:val="nil"/>
          <w:left w:val="nil"/>
          <w:bottom w:val="nil"/>
          <w:right w:val="nil"/>
          <w:between w:val="nil"/>
        </w:pBdr>
        <w:tabs>
          <w:tab w:val="left" w:pos="709"/>
        </w:tabs>
        <w:spacing w:after="0"/>
        <w:ind w:left="709" w:right="51"/>
        <w:jc w:val="both"/>
        <w:rPr>
          <w:rFonts w:ascii="Times New Roman" w:eastAsia="Verdana" w:hAnsi="Times New Roman" w:cs="Times New Roman"/>
          <w:color w:val="000000"/>
          <w:sz w:val="20"/>
          <w:szCs w:val="20"/>
        </w:rPr>
      </w:pPr>
    </w:p>
    <w:p w:rsidR="00FA1E5E" w:rsidRPr="00EF36C2" w:rsidRDefault="00FA1E5E" w:rsidP="00FF4E70">
      <w:pPr>
        <w:pStyle w:val="Default"/>
        <w:jc w:val="both"/>
        <w:rPr>
          <w:rFonts w:ascii="Times New Roman" w:hAnsi="Times New Roman" w:cs="Times New Roman"/>
          <w:b/>
          <w:bCs/>
          <w:sz w:val="20"/>
          <w:szCs w:val="20"/>
        </w:rPr>
      </w:pPr>
      <w:r w:rsidRPr="00EF36C2">
        <w:rPr>
          <w:rFonts w:ascii="Times New Roman" w:hAnsi="Times New Roman" w:cs="Times New Roman"/>
          <w:b/>
          <w:bCs/>
          <w:sz w:val="20"/>
          <w:szCs w:val="20"/>
        </w:rPr>
        <w:t>5.- SELECCIÓN DE BENEFICIARIOS:</w:t>
      </w:r>
    </w:p>
    <w:p w:rsidR="00FA1E5E" w:rsidRPr="00EF36C2" w:rsidRDefault="00FA1E5E" w:rsidP="00FF4E70">
      <w:pPr>
        <w:pStyle w:val="Default"/>
        <w:jc w:val="both"/>
        <w:rPr>
          <w:rFonts w:ascii="Times New Roman" w:hAnsi="Times New Roman" w:cs="Times New Roman"/>
          <w:b/>
          <w:bCs/>
          <w:sz w:val="20"/>
          <w:szCs w:val="20"/>
        </w:rPr>
      </w:pPr>
    </w:p>
    <w:p w:rsidR="00FA1E5E" w:rsidRPr="00EF36C2" w:rsidRDefault="00FA1E5E" w:rsidP="00EF36C2">
      <w:pPr>
        <w:pStyle w:val="Default"/>
        <w:jc w:val="both"/>
        <w:rPr>
          <w:rFonts w:ascii="Times New Roman" w:hAnsi="Times New Roman" w:cs="Times New Roman"/>
          <w:bCs/>
          <w:sz w:val="20"/>
          <w:szCs w:val="20"/>
        </w:rPr>
      </w:pPr>
      <w:r w:rsidRPr="00EF36C2">
        <w:rPr>
          <w:rFonts w:ascii="Times New Roman" w:hAnsi="Times New Roman" w:cs="Times New Roman"/>
          <w:bCs/>
          <w:sz w:val="20"/>
          <w:szCs w:val="20"/>
        </w:rPr>
        <w:t>Un comité Dictaminador, presidido por la Coordinación General de Desarrollo Económico y Combate a la Desigualdad, será el encargado de determinar los beneficiarios del Programa, siguiendo el procedimiento y cr</w:t>
      </w:r>
      <w:r w:rsidR="00370F37" w:rsidRPr="00EF36C2">
        <w:rPr>
          <w:rFonts w:ascii="Times New Roman" w:hAnsi="Times New Roman" w:cs="Times New Roman"/>
          <w:bCs/>
          <w:sz w:val="20"/>
          <w:szCs w:val="20"/>
        </w:rPr>
        <w:t>iterios de elegibilidad establecidas en la Reglas de Operación del mismo.</w:t>
      </w:r>
    </w:p>
    <w:p w:rsidR="0041525B" w:rsidRPr="00EF36C2" w:rsidRDefault="0041525B" w:rsidP="00EF36C2">
      <w:pPr>
        <w:pStyle w:val="Default"/>
        <w:jc w:val="both"/>
        <w:rPr>
          <w:rFonts w:ascii="Times New Roman" w:hAnsi="Times New Roman" w:cs="Times New Roman"/>
          <w:bCs/>
          <w:sz w:val="20"/>
          <w:szCs w:val="20"/>
        </w:rPr>
      </w:pPr>
    </w:p>
    <w:p w:rsidR="00370F37" w:rsidRPr="00EF36C2" w:rsidRDefault="00370F37" w:rsidP="00A76CA3">
      <w:pPr>
        <w:pStyle w:val="Default"/>
        <w:jc w:val="both"/>
        <w:rPr>
          <w:rFonts w:ascii="Times New Roman" w:hAnsi="Times New Roman" w:cs="Times New Roman"/>
          <w:bCs/>
          <w:sz w:val="20"/>
          <w:szCs w:val="20"/>
        </w:rPr>
      </w:pPr>
    </w:p>
    <w:p w:rsidR="00871EBA" w:rsidRPr="00057D3C" w:rsidRDefault="00871EBA" w:rsidP="00871EBA">
      <w:pPr>
        <w:pStyle w:val="Default"/>
        <w:jc w:val="both"/>
        <w:rPr>
          <w:rFonts w:ascii="Times New Roman" w:hAnsi="Times New Roman" w:cs="Times New Roman"/>
          <w:b/>
          <w:bCs/>
          <w:sz w:val="22"/>
          <w:szCs w:val="22"/>
        </w:rPr>
      </w:pPr>
      <w:r w:rsidRPr="00057D3C">
        <w:rPr>
          <w:rFonts w:ascii="Times New Roman" w:hAnsi="Times New Roman" w:cs="Times New Roman"/>
          <w:b/>
          <w:bCs/>
          <w:sz w:val="22"/>
          <w:szCs w:val="22"/>
        </w:rPr>
        <w:t>6.- DEL PADRÓN BENEFICIARIOS:</w:t>
      </w:r>
    </w:p>
    <w:p w:rsidR="00871EBA" w:rsidRPr="00057D3C" w:rsidRDefault="00871EBA" w:rsidP="00871EBA">
      <w:pPr>
        <w:pStyle w:val="Default"/>
        <w:jc w:val="both"/>
        <w:rPr>
          <w:rFonts w:ascii="Times New Roman" w:hAnsi="Times New Roman" w:cs="Times New Roman"/>
          <w:b/>
          <w:bCs/>
          <w:sz w:val="22"/>
          <w:szCs w:val="22"/>
        </w:rPr>
      </w:pPr>
    </w:p>
    <w:p w:rsidR="00871EBA" w:rsidRDefault="00871EBA" w:rsidP="00871EBA">
      <w:pPr>
        <w:ind w:right="51"/>
        <w:jc w:val="both"/>
        <w:rPr>
          <w:rFonts w:ascii="Times New Roman" w:eastAsia="Verdana" w:hAnsi="Times New Roman" w:cs="Times New Roman"/>
          <w:sz w:val="20"/>
          <w:szCs w:val="20"/>
        </w:rPr>
      </w:pPr>
      <w:r w:rsidRPr="00365A13">
        <w:rPr>
          <w:rFonts w:ascii="Times New Roman" w:eastAsia="Verdana" w:hAnsi="Times New Roman" w:cs="Times New Roman"/>
          <w:sz w:val="20"/>
          <w:szCs w:val="20"/>
        </w:rPr>
        <w:t>El padrón de beneficiarios del Programa será publicado en los términos de la Ley de Transparencia y Acceso a la Información Pública del Estado de Jalisco y sus Municipios en el portal de Internet del Gobierno Municipal</w:t>
      </w:r>
      <w:r w:rsidRPr="00365A13">
        <w:rPr>
          <w:rFonts w:ascii="Times New Roman" w:eastAsia="Verdana" w:hAnsi="Times New Roman" w:cs="Times New Roman"/>
          <w:b/>
          <w:sz w:val="20"/>
          <w:szCs w:val="20"/>
        </w:rPr>
        <w:t xml:space="preserve">: </w:t>
      </w:r>
      <w:hyperlink r:id="rId6" w:history="1">
        <w:r w:rsidRPr="007D681F">
          <w:rPr>
            <w:rStyle w:val="Hipervnculo"/>
            <w:rFonts w:ascii="Times New Roman" w:eastAsia="Verdana" w:hAnsi="Times New Roman" w:cs="Times New Roman"/>
            <w:sz w:val="20"/>
            <w:szCs w:val="20"/>
          </w:rPr>
          <w:t>www.tlajomulco.gob.mx</w:t>
        </w:r>
      </w:hyperlink>
    </w:p>
    <w:p w:rsidR="00871EBA" w:rsidRDefault="00871EBA" w:rsidP="00871EBA">
      <w:pPr>
        <w:ind w:right="51"/>
        <w:jc w:val="both"/>
        <w:rPr>
          <w:rFonts w:ascii="Times New Roman" w:eastAsia="Verdana" w:hAnsi="Times New Roman" w:cs="Times New Roman"/>
          <w:b/>
          <w:sz w:val="20"/>
          <w:szCs w:val="20"/>
        </w:rPr>
      </w:pPr>
      <w:r w:rsidRPr="00365A13">
        <w:rPr>
          <w:rFonts w:ascii="Times New Roman" w:eastAsia="Verdana" w:hAnsi="Times New Roman" w:cs="Times New Roman"/>
          <w:b/>
          <w:sz w:val="20"/>
          <w:szCs w:val="20"/>
        </w:rPr>
        <w:t>7.</w:t>
      </w:r>
      <w:r>
        <w:rPr>
          <w:rFonts w:ascii="Times New Roman" w:eastAsia="Verdana" w:hAnsi="Times New Roman" w:cs="Times New Roman"/>
          <w:b/>
          <w:sz w:val="20"/>
          <w:szCs w:val="20"/>
        </w:rPr>
        <w:t>-</w:t>
      </w:r>
      <w:r w:rsidRPr="00365A13">
        <w:rPr>
          <w:rFonts w:ascii="Times New Roman" w:eastAsia="Verdana" w:hAnsi="Times New Roman" w:cs="Times New Roman"/>
          <w:b/>
          <w:sz w:val="20"/>
          <w:szCs w:val="20"/>
        </w:rPr>
        <w:t xml:space="preserve"> QUEJAS Y DENUNCIAS:</w:t>
      </w:r>
    </w:p>
    <w:p w:rsidR="00871EBA" w:rsidRPr="00365A13" w:rsidRDefault="00871EBA" w:rsidP="00871EBA">
      <w:pPr>
        <w:pStyle w:val="NormalWeb"/>
        <w:tabs>
          <w:tab w:val="left" w:pos="0"/>
        </w:tabs>
        <w:spacing w:before="0" w:after="0"/>
        <w:jc w:val="both"/>
        <w:rPr>
          <w:rFonts w:eastAsia="Calibri"/>
          <w:color w:val="000000"/>
          <w:sz w:val="20"/>
          <w:szCs w:val="20"/>
        </w:rPr>
      </w:pPr>
      <w:r w:rsidRPr="00365A13">
        <w:rPr>
          <w:rFonts w:eastAsia="Calibri"/>
          <w:color w:val="000000"/>
          <w:sz w:val="20"/>
          <w:szCs w:val="20"/>
        </w:rPr>
        <w:t>Cualquier persona tendrán el derecho de presentar quejas y denuncias que puedan dar lugar al financiamiento de responsabilidades administrativas y/o penales, ante las instancias correspondientes, ya sea por el incumplimiento de las disposiciones contenidas en las presentes Reglas de Operación y demás legislación y normatividad que resulte aplicable.</w:t>
      </w:r>
    </w:p>
    <w:p w:rsidR="00871EBA" w:rsidRPr="00365A13" w:rsidRDefault="00871EBA" w:rsidP="00871EBA">
      <w:pPr>
        <w:pStyle w:val="NormalWeb"/>
        <w:tabs>
          <w:tab w:val="left" w:pos="0"/>
        </w:tabs>
        <w:spacing w:before="0" w:after="0"/>
        <w:jc w:val="both"/>
        <w:rPr>
          <w:rFonts w:eastAsia="Calibri"/>
          <w:color w:val="000000"/>
          <w:sz w:val="20"/>
          <w:szCs w:val="20"/>
        </w:rPr>
      </w:pPr>
    </w:p>
    <w:p w:rsidR="00871EBA" w:rsidRPr="00365A13" w:rsidRDefault="00871EBA" w:rsidP="00871EBA">
      <w:pPr>
        <w:pStyle w:val="NormalWeb"/>
        <w:tabs>
          <w:tab w:val="left" w:pos="0"/>
        </w:tabs>
        <w:spacing w:before="0" w:after="0"/>
        <w:jc w:val="both"/>
        <w:rPr>
          <w:rFonts w:eastAsia="Calibri"/>
          <w:color w:val="000000"/>
          <w:sz w:val="20"/>
          <w:szCs w:val="20"/>
        </w:rPr>
      </w:pPr>
      <w:r w:rsidRPr="00365A13">
        <w:rPr>
          <w:rFonts w:eastAsia="Calibri"/>
          <w:color w:val="000000"/>
          <w:sz w:val="20"/>
          <w:szCs w:val="20"/>
        </w:rPr>
        <w:t xml:space="preserve">Las quejas y denuncias referentes a la implementación de este Programa deberán presentarse ante la Contraloría Municipal, las cuales podrán ser anónimas y confidenciales a través de: </w:t>
      </w:r>
    </w:p>
    <w:p w:rsidR="00871EBA" w:rsidRPr="00365A13" w:rsidRDefault="00871EBA" w:rsidP="00871EBA">
      <w:pPr>
        <w:pStyle w:val="NormalWeb"/>
        <w:tabs>
          <w:tab w:val="left" w:pos="0"/>
        </w:tabs>
        <w:spacing w:before="0" w:after="0"/>
        <w:jc w:val="both"/>
        <w:rPr>
          <w:rFonts w:eastAsia="Calibri"/>
          <w:color w:val="000000"/>
          <w:sz w:val="20"/>
          <w:szCs w:val="20"/>
        </w:rPr>
      </w:pPr>
    </w:p>
    <w:p w:rsidR="00871EBA" w:rsidRPr="00365A13" w:rsidRDefault="00871EBA" w:rsidP="00871EBA">
      <w:pPr>
        <w:pStyle w:val="NormalWeb"/>
        <w:numPr>
          <w:ilvl w:val="0"/>
          <w:numId w:val="7"/>
        </w:numPr>
        <w:spacing w:before="0" w:after="0" w:line="240" w:lineRule="auto"/>
        <w:ind w:left="709" w:hanging="709"/>
        <w:jc w:val="both"/>
        <w:rPr>
          <w:rFonts w:eastAsia="Calibri"/>
          <w:color w:val="000000"/>
          <w:sz w:val="20"/>
          <w:szCs w:val="20"/>
        </w:rPr>
      </w:pPr>
      <w:r w:rsidRPr="00365A13">
        <w:rPr>
          <w:rFonts w:eastAsia="Calibri"/>
          <w:color w:val="000000"/>
          <w:sz w:val="20"/>
          <w:szCs w:val="20"/>
        </w:rPr>
        <w:t>Directamente en las oficinas de la Contraloría Municipal, ubicadas en la calle Independencia Sur número 105, colonia Tlajomulco Centro, código postal 45640</w:t>
      </w:r>
    </w:p>
    <w:p w:rsidR="00871EBA" w:rsidRPr="00365A13" w:rsidRDefault="00871EBA" w:rsidP="00871EBA">
      <w:pPr>
        <w:pStyle w:val="NormalWeb"/>
        <w:spacing w:before="0" w:after="0"/>
        <w:jc w:val="both"/>
        <w:rPr>
          <w:rFonts w:eastAsia="Calibri"/>
          <w:color w:val="000000"/>
          <w:sz w:val="20"/>
          <w:szCs w:val="20"/>
        </w:rPr>
      </w:pPr>
    </w:p>
    <w:p w:rsidR="00871EBA" w:rsidRPr="00365A13" w:rsidRDefault="00871EBA" w:rsidP="00871EBA">
      <w:pPr>
        <w:pStyle w:val="NormalWeb"/>
        <w:numPr>
          <w:ilvl w:val="0"/>
          <w:numId w:val="7"/>
        </w:numPr>
        <w:spacing w:before="0" w:after="0" w:line="240" w:lineRule="auto"/>
        <w:ind w:left="0" w:firstLine="0"/>
        <w:jc w:val="both"/>
        <w:rPr>
          <w:rFonts w:eastAsia="Calibri"/>
          <w:color w:val="000000"/>
          <w:sz w:val="20"/>
          <w:szCs w:val="20"/>
        </w:rPr>
      </w:pPr>
      <w:r w:rsidRPr="00365A13">
        <w:rPr>
          <w:rFonts w:eastAsia="Calibri"/>
          <w:color w:val="000000"/>
          <w:sz w:val="20"/>
          <w:szCs w:val="20"/>
        </w:rPr>
        <w:t>Vía telefónica: 32-83-44-68.</w:t>
      </w:r>
    </w:p>
    <w:p w:rsidR="00871EBA" w:rsidRPr="00365A13" w:rsidRDefault="00871EBA" w:rsidP="00871EBA">
      <w:pPr>
        <w:pStyle w:val="NormalWeb"/>
        <w:spacing w:before="0" w:after="0"/>
        <w:jc w:val="both"/>
        <w:rPr>
          <w:rFonts w:eastAsia="Calibri"/>
          <w:color w:val="000000"/>
          <w:sz w:val="20"/>
          <w:szCs w:val="20"/>
        </w:rPr>
      </w:pPr>
    </w:p>
    <w:p w:rsidR="00871EBA" w:rsidRPr="00365A13" w:rsidRDefault="00871EBA" w:rsidP="00871EBA">
      <w:pPr>
        <w:pStyle w:val="NormalWeb"/>
        <w:numPr>
          <w:ilvl w:val="0"/>
          <w:numId w:val="7"/>
        </w:numPr>
        <w:tabs>
          <w:tab w:val="left" w:pos="709"/>
        </w:tabs>
        <w:spacing w:before="0" w:after="0" w:line="240" w:lineRule="auto"/>
        <w:ind w:left="709" w:right="77" w:hanging="709"/>
        <w:jc w:val="both"/>
        <w:rPr>
          <w:rFonts w:eastAsia="Calibri"/>
          <w:color w:val="000000"/>
          <w:sz w:val="20"/>
          <w:szCs w:val="20"/>
        </w:rPr>
      </w:pPr>
      <w:r w:rsidRPr="00365A13">
        <w:rPr>
          <w:sz w:val="20"/>
          <w:szCs w:val="20"/>
        </w:rPr>
        <w:t xml:space="preserve">Por internet </w:t>
      </w:r>
      <w:r w:rsidRPr="00365A13">
        <w:rPr>
          <w:rFonts w:eastAsia="Calibri"/>
          <w:color w:val="000000"/>
          <w:sz w:val="20"/>
          <w:szCs w:val="20"/>
        </w:rPr>
        <w:t xml:space="preserve">en: </w:t>
      </w:r>
      <w:hyperlink r:id="rId7" w:tgtFrame="_blank" w:history="1">
        <w:r w:rsidRPr="00365A13">
          <w:rPr>
            <w:rFonts w:eastAsia="Calibri"/>
            <w:color w:val="000000"/>
            <w:sz w:val="20"/>
            <w:szCs w:val="20"/>
          </w:rPr>
          <w:t>www.tlj.mx/denuncialos</w:t>
        </w:r>
      </w:hyperlink>
    </w:p>
    <w:p w:rsidR="00871EBA" w:rsidRPr="00365A13" w:rsidRDefault="00871EBA" w:rsidP="00871EBA">
      <w:pPr>
        <w:pStyle w:val="NormalWeb"/>
        <w:tabs>
          <w:tab w:val="left" w:pos="1134"/>
        </w:tabs>
        <w:spacing w:before="0" w:after="0"/>
        <w:ind w:right="77"/>
        <w:jc w:val="both"/>
        <w:rPr>
          <w:rFonts w:eastAsia="Calibri"/>
          <w:color w:val="000000"/>
          <w:sz w:val="20"/>
          <w:szCs w:val="20"/>
        </w:rPr>
      </w:pPr>
    </w:p>
    <w:p w:rsidR="00871EBA" w:rsidRPr="00365A13" w:rsidRDefault="00871EBA" w:rsidP="00871EBA">
      <w:pPr>
        <w:pStyle w:val="NormalWeb"/>
        <w:numPr>
          <w:ilvl w:val="0"/>
          <w:numId w:val="7"/>
        </w:numPr>
        <w:tabs>
          <w:tab w:val="left" w:pos="709"/>
        </w:tabs>
        <w:spacing w:before="0" w:after="0" w:line="240" w:lineRule="auto"/>
        <w:ind w:left="0" w:right="77" w:firstLine="0"/>
        <w:jc w:val="both"/>
        <w:rPr>
          <w:rFonts w:eastAsia="Calibri"/>
          <w:color w:val="000000"/>
          <w:sz w:val="20"/>
          <w:szCs w:val="20"/>
        </w:rPr>
      </w:pPr>
      <w:r w:rsidRPr="00365A13">
        <w:rPr>
          <w:rFonts w:eastAsia="Calibri"/>
          <w:color w:val="000000"/>
          <w:sz w:val="20"/>
          <w:szCs w:val="20"/>
        </w:rPr>
        <w:t>Por correo electrónico: </w:t>
      </w:r>
      <w:hyperlink r:id="rId8" w:tgtFrame="_blank" w:history="1">
        <w:r w:rsidRPr="00365A13">
          <w:rPr>
            <w:rFonts w:eastAsia="Calibri"/>
            <w:color w:val="000000"/>
            <w:sz w:val="20"/>
            <w:szCs w:val="20"/>
          </w:rPr>
          <w:t>denuncialacorrupcion@tlajomulco.gob.</w:t>
        </w:r>
        <w:bookmarkStart w:id="0" w:name="_GoBack"/>
        <w:bookmarkEnd w:id="0"/>
        <w:r w:rsidRPr="00365A13">
          <w:rPr>
            <w:rFonts w:eastAsia="Calibri"/>
            <w:color w:val="000000"/>
            <w:sz w:val="20"/>
            <w:szCs w:val="20"/>
          </w:rPr>
          <w:t>mx</w:t>
        </w:r>
      </w:hyperlink>
    </w:p>
    <w:p w:rsidR="00871EBA" w:rsidRPr="00365A13" w:rsidRDefault="00871EBA" w:rsidP="00871EBA">
      <w:pPr>
        <w:pStyle w:val="NormalWeb"/>
        <w:tabs>
          <w:tab w:val="left" w:pos="1134"/>
        </w:tabs>
        <w:spacing w:before="0" w:after="0"/>
        <w:ind w:right="77"/>
        <w:jc w:val="both"/>
        <w:rPr>
          <w:rFonts w:eastAsia="Calibri"/>
          <w:color w:val="000000"/>
          <w:sz w:val="20"/>
          <w:szCs w:val="20"/>
        </w:rPr>
      </w:pPr>
    </w:p>
    <w:p w:rsidR="00871EBA" w:rsidRPr="00365A13" w:rsidRDefault="00871EBA" w:rsidP="00871EBA">
      <w:pPr>
        <w:pStyle w:val="NormalWeb"/>
        <w:numPr>
          <w:ilvl w:val="0"/>
          <w:numId w:val="7"/>
        </w:numPr>
        <w:tabs>
          <w:tab w:val="left" w:pos="709"/>
        </w:tabs>
        <w:spacing w:before="0" w:after="0" w:line="240" w:lineRule="auto"/>
        <w:ind w:left="709" w:right="77" w:hanging="709"/>
        <w:jc w:val="both"/>
        <w:rPr>
          <w:rFonts w:eastAsia="Calibri"/>
          <w:color w:val="000000"/>
          <w:sz w:val="20"/>
          <w:szCs w:val="20"/>
        </w:rPr>
      </w:pPr>
      <w:r w:rsidRPr="00365A13">
        <w:rPr>
          <w:rFonts w:eastAsia="Calibri"/>
          <w:color w:val="000000"/>
          <w:sz w:val="20"/>
          <w:szCs w:val="20"/>
        </w:rPr>
        <w:t>En los buzones de quejas establecidos en el Centro Administrativo Tlajomulco (CAT), unidades administrativas, delegaciones y recaudadoras ubicadas en el territorio municipal.</w:t>
      </w:r>
    </w:p>
    <w:p w:rsidR="00871EBA" w:rsidRPr="00365A13" w:rsidRDefault="00871EBA" w:rsidP="00871EBA">
      <w:pPr>
        <w:ind w:right="51"/>
        <w:jc w:val="both"/>
        <w:rPr>
          <w:rFonts w:ascii="Times New Roman" w:hAnsi="Times New Roman" w:cs="Times New Roman"/>
          <w:b/>
        </w:rPr>
      </w:pP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
          <w:bCs/>
          <w:sz w:val="22"/>
          <w:szCs w:val="22"/>
        </w:rPr>
      </w:pPr>
      <w:r w:rsidRPr="00832F03">
        <w:rPr>
          <w:rFonts w:ascii="Times New Roman" w:hAnsi="Times New Roman" w:cs="Times New Roman"/>
          <w:b/>
          <w:bCs/>
          <w:sz w:val="22"/>
          <w:szCs w:val="22"/>
        </w:rPr>
        <w:t>Atentamente.</w:t>
      </w:r>
    </w:p>
    <w:p w:rsidR="00871EBA" w:rsidRPr="00057D3C" w:rsidRDefault="00871EBA" w:rsidP="00871EBA">
      <w:pPr>
        <w:pStyle w:val="Default"/>
        <w:jc w:val="center"/>
        <w:rPr>
          <w:rFonts w:ascii="Times New Roman" w:hAnsi="Times New Roman" w:cs="Times New Roman"/>
          <w:b/>
          <w:bCs/>
          <w:sz w:val="22"/>
          <w:szCs w:val="22"/>
        </w:rPr>
      </w:pP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Cs/>
          <w:sz w:val="22"/>
          <w:szCs w:val="22"/>
        </w:rPr>
      </w:pPr>
      <w:r w:rsidRPr="00057D3C">
        <w:rPr>
          <w:rFonts w:ascii="Times New Roman" w:hAnsi="Times New Roman" w:cs="Times New Roman"/>
          <w:bCs/>
          <w:sz w:val="22"/>
          <w:szCs w:val="22"/>
        </w:rPr>
        <w:t xml:space="preserve">Tlajomulco </w:t>
      </w:r>
      <w:r>
        <w:rPr>
          <w:rFonts w:ascii="Times New Roman" w:hAnsi="Times New Roman" w:cs="Times New Roman"/>
          <w:bCs/>
          <w:sz w:val="22"/>
          <w:szCs w:val="22"/>
        </w:rPr>
        <w:t>de Zúñiga, Jalisco, 11</w:t>
      </w:r>
      <w:r w:rsidRPr="00057D3C">
        <w:rPr>
          <w:rFonts w:ascii="Times New Roman" w:hAnsi="Times New Roman" w:cs="Times New Roman"/>
          <w:bCs/>
          <w:sz w:val="22"/>
          <w:szCs w:val="22"/>
        </w:rPr>
        <w:t xml:space="preserve"> de marzo del año 2019.  </w:t>
      </w: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tabs>
          <w:tab w:val="left" w:pos="2513"/>
        </w:tabs>
        <w:spacing w:after="160" w:line="240" w:lineRule="auto"/>
        <w:jc w:val="center"/>
        <w:rPr>
          <w:rFonts w:ascii="Times New Roman" w:eastAsiaTheme="minorHAnsi" w:hAnsi="Times New Roman" w:cs="Times New Roman"/>
          <w:bCs/>
          <w:color w:val="000000"/>
          <w:lang w:eastAsia="en-US"/>
        </w:rPr>
      </w:pPr>
      <w:r w:rsidRPr="00057D3C">
        <w:rPr>
          <w:rFonts w:ascii="Times New Roman" w:eastAsiaTheme="minorHAnsi" w:hAnsi="Times New Roman" w:cs="Times New Roman"/>
          <w:bCs/>
          <w:color w:val="000000"/>
          <w:lang w:eastAsia="en-US"/>
        </w:rPr>
        <w:t>“2019, Año de la Igualdad de Género en Jalisco.”</w:t>
      </w: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Cs/>
          <w:sz w:val="22"/>
          <w:szCs w:val="22"/>
        </w:rPr>
      </w:pPr>
    </w:p>
    <w:p w:rsidR="00871EBA" w:rsidRDefault="00871EBA" w:rsidP="00871EBA">
      <w:pPr>
        <w:pStyle w:val="Default"/>
        <w:jc w:val="center"/>
        <w:rPr>
          <w:rFonts w:ascii="Times New Roman" w:hAnsi="Times New Roman" w:cs="Times New Roman"/>
          <w:bCs/>
          <w:sz w:val="22"/>
          <w:szCs w:val="22"/>
        </w:rPr>
      </w:pPr>
      <w:r w:rsidRPr="00057D3C">
        <w:rPr>
          <w:rFonts w:ascii="Times New Roman" w:hAnsi="Times New Roman" w:cs="Times New Roman"/>
          <w:bCs/>
          <w:sz w:val="22"/>
          <w:szCs w:val="22"/>
        </w:rPr>
        <w:t>Ing. Salvador Zamora Zamora</w:t>
      </w: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bCs/>
          <w:sz w:val="22"/>
          <w:szCs w:val="22"/>
        </w:rPr>
      </w:pPr>
    </w:p>
    <w:p w:rsidR="00871EBA" w:rsidRPr="00057D3C" w:rsidRDefault="00871EBA" w:rsidP="00871EBA">
      <w:pPr>
        <w:pStyle w:val="Default"/>
        <w:jc w:val="center"/>
        <w:rPr>
          <w:rFonts w:ascii="Times New Roman" w:hAnsi="Times New Roman" w:cs="Times New Roman"/>
          <w:sz w:val="22"/>
          <w:szCs w:val="22"/>
        </w:rPr>
      </w:pPr>
      <w:r w:rsidRPr="00057D3C">
        <w:rPr>
          <w:rFonts w:ascii="Times New Roman" w:hAnsi="Times New Roman" w:cs="Times New Roman"/>
          <w:bCs/>
          <w:sz w:val="22"/>
          <w:szCs w:val="22"/>
        </w:rPr>
        <w:t xml:space="preserve">Presidente Municipal de Tlajomulco de Zúñiga, Jalisco. </w:t>
      </w:r>
    </w:p>
    <w:p w:rsidR="00185663" w:rsidRPr="00057D3C" w:rsidRDefault="00185663" w:rsidP="00871EBA">
      <w:pPr>
        <w:pStyle w:val="Default"/>
        <w:jc w:val="both"/>
        <w:rPr>
          <w:rFonts w:ascii="Times New Roman" w:hAnsi="Times New Roman" w:cs="Times New Roman"/>
          <w:sz w:val="22"/>
          <w:szCs w:val="22"/>
        </w:rPr>
      </w:pPr>
    </w:p>
    <w:sectPr w:rsidR="00185663" w:rsidRPr="00057D3C" w:rsidSect="00AD14BF">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20"/>
    <w:multiLevelType w:val="multilevel"/>
    <w:tmpl w:val="9BF0B3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832F6"/>
    <w:multiLevelType w:val="multilevel"/>
    <w:tmpl w:val="935814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43764B2B"/>
    <w:multiLevelType w:val="multilevel"/>
    <w:tmpl w:val="F03497A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51DB2"/>
    <w:multiLevelType w:val="multilevel"/>
    <w:tmpl w:val="F9001D0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5D9B4370"/>
    <w:multiLevelType w:val="multilevel"/>
    <w:tmpl w:val="B9105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8B20B2"/>
    <w:multiLevelType w:val="hybridMultilevel"/>
    <w:tmpl w:val="FDE4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86DE9"/>
    <w:rsid w:val="00011FEA"/>
    <w:rsid w:val="00042FE0"/>
    <w:rsid w:val="00053518"/>
    <w:rsid w:val="00057D3C"/>
    <w:rsid w:val="000850DF"/>
    <w:rsid w:val="00094F1F"/>
    <w:rsid w:val="00126E88"/>
    <w:rsid w:val="00141EF8"/>
    <w:rsid w:val="0014260D"/>
    <w:rsid w:val="00145641"/>
    <w:rsid w:val="001666A9"/>
    <w:rsid w:val="0017139E"/>
    <w:rsid w:val="00172261"/>
    <w:rsid w:val="0018038E"/>
    <w:rsid w:val="00185663"/>
    <w:rsid w:val="00193D53"/>
    <w:rsid w:val="00195EDD"/>
    <w:rsid w:val="001B5429"/>
    <w:rsid w:val="001E6D69"/>
    <w:rsid w:val="001F0771"/>
    <w:rsid w:val="00231BEA"/>
    <w:rsid w:val="00236940"/>
    <w:rsid w:val="0024050E"/>
    <w:rsid w:val="0024695E"/>
    <w:rsid w:val="00253C44"/>
    <w:rsid w:val="002547C5"/>
    <w:rsid w:val="00256631"/>
    <w:rsid w:val="00260732"/>
    <w:rsid w:val="0027011D"/>
    <w:rsid w:val="0027541A"/>
    <w:rsid w:val="00277684"/>
    <w:rsid w:val="00283641"/>
    <w:rsid w:val="00286DE9"/>
    <w:rsid w:val="002D3220"/>
    <w:rsid w:val="002D5163"/>
    <w:rsid w:val="00334900"/>
    <w:rsid w:val="0034650B"/>
    <w:rsid w:val="00361C1C"/>
    <w:rsid w:val="00370F37"/>
    <w:rsid w:val="0039460C"/>
    <w:rsid w:val="00396F8B"/>
    <w:rsid w:val="003A31B5"/>
    <w:rsid w:val="003C3BB3"/>
    <w:rsid w:val="003C778B"/>
    <w:rsid w:val="004007CE"/>
    <w:rsid w:val="0041525B"/>
    <w:rsid w:val="0041755B"/>
    <w:rsid w:val="0047359D"/>
    <w:rsid w:val="004D10F6"/>
    <w:rsid w:val="00521134"/>
    <w:rsid w:val="00543033"/>
    <w:rsid w:val="00550B6E"/>
    <w:rsid w:val="00564F8C"/>
    <w:rsid w:val="005654A6"/>
    <w:rsid w:val="0059653B"/>
    <w:rsid w:val="00596743"/>
    <w:rsid w:val="005B6E95"/>
    <w:rsid w:val="005C3EF4"/>
    <w:rsid w:val="005D1098"/>
    <w:rsid w:val="005D5CFF"/>
    <w:rsid w:val="00600F16"/>
    <w:rsid w:val="0062250F"/>
    <w:rsid w:val="006B25AB"/>
    <w:rsid w:val="006C58F7"/>
    <w:rsid w:val="006C61E5"/>
    <w:rsid w:val="006F28BB"/>
    <w:rsid w:val="006F5085"/>
    <w:rsid w:val="007523FF"/>
    <w:rsid w:val="00763594"/>
    <w:rsid w:val="00765B07"/>
    <w:rsid w:val="007702B0"/>
    <w:rsid w:val="00790993"/>
    <w:rsid w:val="007A19FE"/>
    <w:rsid w:val="007A38AB"/>
    <w:rsid w:val="007B2BB2"/>
    <w:rsid w:val="007F7E41"/>
    <w:rsid w:val="0081376B"/>
    <w:rsid w:val="00823202"/>
    <w:rsid w:val="008279AE"/>
    <w:rsid w:val="00832F03"/>
    <w:rsid w:val="00837CDB"/>
    <w:rsid w:val="0084082B"/>
    <w:rsid w:val="0085046B"/>
    <w:rsid w:val="00852139"/>
    <w:rsid w:val="00871EBA"/>
    <w:rsid w:val="008A6B36"/>
    <w:rsid w:val="008D4675"/>
    <w:rsid w:val="008F7942"/>
    <w:rsid w:val="00900302"/>
    <w:rsid w:val="00902CBB"/>
    <w:rsid w:val="009033D0"/>
    <w:rsid w:val="00916E51"/>
    <w:rsid w:val="00923C9C"/>
    <w:rsid w:val="009255E8"/>
    <w:rsid w:val="00927EBE"/>
    <w:rsid w:val="00931ACB"/>
    <w:rsid w:val="009517CF"/>
    <w:rsid w:val="00960A2C"/>
    <w:rsid w:val="00966F38"/>
    <w:rsid w:val="009949C8"/>
    <w:rsid w:val="009B2E4A"/>
    <w:rsid w:val="009F4A53"/>
    <w:rsid w:val="00A37323"/>
    <w:rsid w:val="00A52AE9"/>
    <w:rsid w:val="00A630AD"/>
    <w:rsid w:val="00A63300"/>
    <w:rsid w:val="00A76CA3"/>
    <w:rsid w:val="00AD14BF"/>
    <w:rsid w:val="00AE18BF"/>
    <w:rsid w:val="00AE5B0A"/>
    <w:rsid w:val="00AF1804"/>
    <w:rsid w:val="00AF4B58"/>
    <w:rsid w:val="00AF7AB9"/>
    <w:rsid w:val="00B05257"/>
    <w:rsid w:val="00B21E05"/>
    <w:rsid w:val="00B548F3"/>
    <w:rsid w:val="00B56DC4"/>
    <w:rsid w:val="00B935A5"/>
    <w:rsid w:val="00C17BEF"/>
    <w:rsid w:val="00C26D08"/>
    <w:rsid w:val="00C27583"/>
    <w:rsid w:val="00C569AA"/>
    <w:rsid w:val="00C62549"/>
    <w:rsid w:val="00C854E8"/>
    <w:rsid w:val="00C87637"/>
    <w:rsid w:val="00CA6FDF"/>
    <w:rsid w:val="00CD311D"/>
    <w:rsid w:val="00CF795D"/>
    <w:rsid w:val="00D05D36"/>
    <w:rsid w:val="00D14649"/>
    <w:rsid w:val="00D55DB2"/>
    <w:rsid w:val="00D63CFC"/>
    <w:rsid w:val="00D6628A"/>
    <w:rsid w:val="00D72AB3"/>
    <w:rsid w:val="00D7498B"/>
    <w:rsid w:val="00DA4C52"/>
    <w:rsid w:val="00DB290B"/>
    <w:rsid w:val="00DE424E"/>
    <w:rsid w:val="00DE486F"/>
    <w:rsid w:val="00E1769D"/>
    <w:rsid w:val="00E50FD8"/>
    <w:rsid w:val="00E67F16"/>
    <w:rsid w:val="00E7510D"/>
    <w:rsid w:val="00E77084"/>
    <w:rsid w:val="00E93785"/>
    <w:rsid w:val="00EB005C"/>
    <w:rsid w:val="00EB0DAC"/>
    <w:rsid w:val="00ED1BD5"/>
    <w:rsid w:val="00ED1F5A"/>
    <w:rsid w:val="00ED2712"/>
    <w:rsid w:val="00EE4102"/>
    <w:rsid w:val="00EF36C2"/>
    <w:rsid w:val="00F11B5C"/>
    <w:rsid w:val="00F230AF"/>
    <w:rsid w:val="00F2379B"/>
    <w:rsid w:val="00F40688"/>
    <w:rsid w:val="00F81688"/>
    <w:rsid w:val="00FA1E5E"/>
    <w:rsid w:val="00FB67C8"/>
    <w:rsid w:val="00FC27B3"/>
    <w:rsid w:val="00FF4E70"/>
    <w:rsid w:val="00FF73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F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3EF4"/>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qFormat/>
    <w:rsid w:val="005C3EF4"/>
    <w:pPr>
      <w:ind w:left="720"/>
      <w:contextualSpacing/>
    </w:pPr>
  </w:style>
  <w:style w:type="character" w:styleId="Hipervnculo">
    <w:name w:val="Hyperlink"/>
    <w:basedOn w:val="Fuentedeprrafopredeter"/>
    <w:uiPriority w:val="99"/>
    <w:unhideWhenUsed/>
    <w:rsid w:val="00FA1E5E"/>
    <w:rPr>
      <w:color w:val="0000FF" w:themeColor="hyperlink"/>
      <w:u w:val="single"/>
    </w:r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Theme="minorEastAsia" w:hAnsi="Tahoma" w:cs="Tahoma"/>
      <w:sz w:val="16"/>
      <w:szCs w:val="16"/>
      <w:lang w:eastAsia="es-MX"/>
    </w:rPr>
  </w:style>
  <w:style w:type="paragraph" w:styleId="NormalWeb">
    <w:name w:val="Normal (Web)"/>
    <w:basedOn w:val="Normal"/>
    <w:uiPriority w:val="99"/>
    <w:qFormat/>
    <w:rsid w:val="00564F8C"/>
    <w:pPr>
      <w:suppressAutoHyphens/>
      <w:spacing w:before="28" w:after="119" w:line="100" w:lineRule="atLeast"/>
    </w:pPr>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qFormat/>
    <w:pPr>
      <w:ind w:left="720"/>
      <w:contextualSpacing/>
    </w:pPr>
  </w:style>
  <w:style w:type="character" w:styleId="Hipervnculo">
    <w:name w:val="Hyperlink"/>
    <w:basedOn w:val="Fuentedeprrafopredeter"/>
    <w:uiPriority w:val="99"/>
    <w:unhideWhenUsed/>
    <w:rsid w:val="00FA1E5E"/>
    <w:rPr>
      <w:color w:val="0000FF" w:themeColor="hyperlink"/>
      <w:u w:val="single"/>
    </w:r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Theme="minorEastAsia" w:hAnsi="Tahoma" w:cs="Tahoma"/>
      <w:sz w:val="16"/>
      <w:szCs w:val="16"/>
      <w:lang w:eastAsia="es-MX"/>
    </w:rPr>
  </w:style>
  <w:style w:type="paragraph" w:styleId="NormalWeb">
    <w:name w:val="Normal (Web)"/>
    <w:basedOn w:val="Normal"/>
    <w:uiPriority w:val="99"/>
    <w:rsid w:val="00564F8C"/>
    <w:pPr>
      <w:suppressAutoHyphens/>
      <w:spacing w:before="28" w:after="119" w:line="100" w:lineRule="atLeast"/>
    </w:pPr>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uncialacorrupcion@tlajomulco.gob.mx" TargetMode="External"/><Relationship Id="rId3" Type="http://schemas.openxmlformats.org/officeDocument/2006/relationships/styles" Target="styles.xml"/><Relationship Id="rId7" Type="http://schemas.openxmlformats.org/officeDocument/2006/relationships/hyperlink" Target="http://www.tlj.mx/denuncial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ajomulco.gob.mx"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5C3EF-122F-4891-AF2A-4648E4D1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www.intercambiosvirtuales.org</cp:lastModifiedBy>
  <cp:revision>16</cp:revision>
  <cp:lastPrinted>2019-03-11T20:18:00Z</cp:lastPrinted>
  <dcterms:created xsi:type="dcterms:W3CDTF">2019-03-11T18:35:00Z</dcterms:created>
  <dcterms:modified xsi:type="dcterms:W3CDTF">2019-03-11T20:42:00Z</dcterms:modified>
</cp:coreProperties>
</file>