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Acta de la Tercera Sesión Extraordinaria del Comité de Adquisiciones de Tlajomulco de Zúñiga, Jalisco, celebrada el día 06 seis de marzo del 2026 dos mil veintiséis.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lleva a cabo de manera virtual, la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Tercera Sesión Extraordinaria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del Comité de Adquisiciones de Tlajomulco de Zúñiga, Jalisco, mediante la plataforma </w:t>
      </w:r>
      <w:r w:rsidDel="00000000" w:rsidR="00000000" w:rsidRPr="00000000">
        <w:rPr>
          <w:rFonts w:ascii="Times New Roman" w:cs="Times New Roman" w:eastAsia="Times New Roman" w:hAnsi="Times New Roman"/>
          <w:i w:val="1"/>
          <w:iCs w:val="1"/>
          <w:rtl w:val="0"/>
        </w:rPr>
        <w:t xml:space="preserve">Google Meet,</w:t>
      </w:r>
      <w:r w:rsidDel="00000000" w:rsidR="00000000" w:rsidRPr="00000000">
        <w:rPr>
          <w:rFonts w:ascii="Times New Roman" w:cs="Times New Roman" w:eastAsia="Times New Roman" w:hAnsi="Times New Roman"/>
          <w:rtl w:val="0"/>
        </w:rPr>
        <w:t xml:space="preserve"> con fundamento en lo dispuesto por el artículo 28 numeral 2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el día 06 seis de marzo del 2026 dos mil veintiséis, convocada y presidida por el Ingeniero José Rafael Martínez Valencia, en su carácter de representante del Presidente del Comité de Adquisiciones y en la que actuó como Secretaria Técnica de la sesión, la C. Perla Yolanda Urzúa Virgen.</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I.  Lista de asistencia y declaración de quórum legal.</w:t>
      </w:r>
    </w:p>
    <w:p w:rsidR="00000000" w:rsidDel="00000000" w:rsidP="00000000" w:rsidRDefault="00000000" w:rsidRPr="00000000" w14:paraId="00000006">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bCs w:val="1"/>
        </w:rPr>
      </w:pPr>
      <w:bookmarkStart w:colFirst="0" w:colLast="0" w:name="_heading=h.uybmv29yppd9" w:id="0"/>
      <w:bookmarkEnd w:id="0"/>
      <w:r w:rsidDel="00000000" w:rsidR="00000000" w:rsidRPr="00000000">
        <w:rPr>
          <w:rFonts w:ascii="Times New Roman" w:cs="Times New Roman" w:eastAsia="Times New Roman" w:hAnsi="Times New Roman"/>
          <w:rtl w:val="0"/>
        </w:rPr>
        <w:t xml:space="preserve">Al inicio de la Sesión y de conformidad a lo previsto por el artículo 25 y 30 numeral 1 fracción I, de la Ley de Compras Gubernamentales, Enajenaciones y Contratación de Servicios del Estado de Jalisco y sus Municipios, la Secretaria Técnica Perla Yolanda Urzúa Virgen dio inicio con la lista de asistencia y habiéndose procedido a ello, se d</w:t>
      </w:r>
      <w:r w:rsidDel="00000000" w:rsidR="00000000" w:rsidRPr="00000000">
        <w:rPr>
          <w:rFonts w:ascii="Times New Roman" w:cs="Times New Roman" w:eastAsia="Times New Roman" w:hAnsi="Times New Roman"/>
          <w:highlight w:val="white"/>
          <w:rtl w:val="0"/>
        </w:rPr>
        <w:t xml:space="preserve">io fe de la presencia de las y los ciudadanos siguientes; </w:t>
      </w:r>
      <w:r w:rsidDel="00000000" w:rsidR="00000000" w:rsidRPr="00000000">
        <w:rPr>
          <w:rFonts w:ascii="Times New Roman" w:cs="Times New Roman" w:eastAsia="Times New Roman" w:hAnsi="Times New Roman"/>
          <w:rtl w:val="0"/>
        </w:rPr>
        <w:t xml:space="preserve">Ingeniero José Rafael Martínez Valencia, representante del Presidente del Comité de Adquisiciones de Tlajomulco de Zúñiga, Jalisco; Licenciado Marco Antonio Parra Pérez, representante de Sindicatura Municipal; C. Oscar Esteban Delgado Enríquez, representante de la Oficialía Mayor Administrativa; Licenciada Adriana Santiago González, representante de la Tesorería Municipal; Ingeniero Luis Alfonso de Santiago García, representante del</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Consejo de Cámaras Industriales de Jalisco; Ingeniero Manuel Ledezma Esparza, representante de la Dirección de Desarrollo Rural; el Licenciado Edgar Fernando Flores Mora, representante de la Cámara Nacional de Comercio, Servicios y Turismo de Guadalajara; y acompañándonos el Maestro Jorge Armando Ortiz Tafoya, representante del Órgano Interno de Control.</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w:t>
      </w:r>
      <w:r w:rsidDel="00000000" w:rsidR="00000000" w:rsidRPr="00000000">
        <w:rPr>
          <w:rFonts w:ascii="Times New Roman" w:cs="Times New Roman" w:eastAsia="Times New Roman" w:hAnsi="Times New Roman"/>
          <w:color w:val="000000"/>
          <w:highlight w:val="white"/>
          <w:rtl w:val="0"/>
        </w:rPr>
        <w:t xml:space="preserve"> las </w:t>
      </w:r>
      <w:r w:rsidDel="00000000" w:rsidR="00000000" w:rsidRPr="00000000">
        <w:rPr>
          <w:rFonts w:ascii="Times New Roman" w:cs="Times New Roman" w:eastAsia="Times New Roman" w:hAnsi="Times New Roman"/>
          <w:color w:val="000000"/>
          <w:rtl w:val="0"/>
        </w:rPr>
        <w:t xml:space="preserve">09:14 nueve horas con catorce minutos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se inicia la </w:t>
      </w:r>
      <w:r w:rsidDel="00000000" w:rsidR="00000000" w:rsidRPr="00000000">
        <w:rPr>
          <w:rFonts w:ascii="Times New Roman" w:cs="Times New Roman" w:eastAsia="Times New Roman" w:hAnsi="Times New Roman"/>
          <w:rtl w:val="0"/>
        </w:rPr>
        <w:t xml:space="preserve">Tercera Sesión Extraordinaria</w:t>
      </w:r>
      <w:r w:rsidDel="00000000" w:rsidR="00000000" w:rsidRPr="00000000">
        <w:rPr>
          <w:rFonts w:ascii="Times New Roman" w:cs="Times New Roman" w:eastAsia="Times New Roman" w:hAnsi="Times New Roman"/>
          <w:highlight w:val="white"/>
          <w:rtl w:val="0"/>
        </w:rPr>
        <w:t xml:space="preserve"> celebrada el viernes</w:t>
      </w:r>
      <w:r w:rsidDel="00000000" w:rsidR="00000000" w:rsidRPr="00000000">
        <w:rPr>
          <w:rFonts w:ascii="Times New Roman" w:cs="Times New Roman" w:eastAsia="Times New Roman" w:hAnsi="Times New Roman"/>
          <w:rtl w:val="0"/>
        </w:rPr>
        <w:t xml:space="preserve"> 06 seis de marzo del 2026 dos mil veintiséis, declarándose legalmente instalada y considerándose válidos los acuerdos que en ella se tomen en los términos de la normatividad aplicable.</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II. Lectura y, en su caso, aprobación del orden del día.</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ORDEN DEL DÍA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1.-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Lista de asistencia y declaración de quórum legal.</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2.- Lectura y en su caso aprobación del Orden del Día.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3.- Lectura y en su caso Aprobación de Actas de Sesión.</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8"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3.1.- Acta de la Segunda Sesión Extraordinaria del Comité de Adquisiciones de Tlajomulco de Zúñiga, Jalisco, celebrada el día 27 veintisiete de febrero de 2026 dos mil veintiséis.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4.- Presentación y en su caso aprobación de Bases de Licitación.</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2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highlight w:val="white"/>
          <w:u w:val="none"/>
          <w:vertAlign w:val="baseline"/>
          <w:rtl w:val="0"/>
        </w:rPr>
        <w:t xml:space="preserve">4.1.- LPL 13/2026 - “Póliza de Soporte Tecnológico”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2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highlight w:val="white"/>
          <w:u w:val="none"/>
          <w:vertAlign w:val="baseline"/>
          <w:rtl w:val="0"/>
        </w:rPr>
        <w:t xml:space="preserve">4.2.- LPL 14/2026 - “Uniformes de bomberos”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2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highlight w:val="white"/>
          <w:u w:val="none"/>
          <w:vertAlign w:val="baseline"/>
          <w:rtl w:val="0"/>
        </w:rPr>
        <w:t xml:space="preserve">4.3.- LPL 15/2026 - “Servicio de Avalúos”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2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highlight w:val="white"/>
          <w:u w:val="none"/>
          <w:vertAlign w:val="baseline"/>
          <w:rtl w:val="0"/>
        </w:rPr>
        <w:t xml:space="preserve">4.4.- LPM 01/2026 - “Cal Agrícola”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highlight w:val="white"/>
          <w:u w:val="none"/>
          <w:vertAlign w:val="baseline"/>
          <w:rtl w:val="0"/>
        </w:rPr>
        <w:t xml:space="preserve">5.-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Presentación y en su caso aprobación de Fallos de Adjudicación</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highlight w:val="white"/>
          <w:u w:val="none"/>
          <w:vertAlign w:val="baseline"/>
          <w:rtl w:val="0"/>
        </w:rPr>
        <w:t xml:space="preserve">5.1.- LPL 04/2026 - “Servicio de Producción Audiovisual”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highlight w:val="white"/>
          <w:u w:val="none"/>
          <w:vertAlign w:val="baseline"/>
          <w:rtl w:val="0"/>
        </w:rPr>
        <w:t xml:space="preserve">5.2.- LPL 06/2026 - “Diseño de Campañas de Comunicación Electrónica”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highlight w:val="white"/>
          <w:u w:val="none"/>
          <w:vertAlign w:val="baseline"/>
          <w:rtl w:val="0"/>
        </w:rPr>
        <w:t xml:space="preserve">5.3.- LPL 07/2026 - “Servicio de Intermediación Redes Sociales”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highlight w:val="white"/>
          <w:u w:val="none"/>
          <w:vertAlign w:val="baseline"/>
          <w:rtl w:val="0"/>
        </w:rPr>
        <w:t xml:space="preserve">5.4.- LPL 08/2026 - “Servicio de Imagen Institucional”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highlight w:val="white"/>
          <w:u w:val="none"/>
          <w:vertAlign w:val="baseline"/>
          <w:rtl w:val="0"/>
        </w:rPr>
        <w:t xml:space="preserve">5.5.- LPN 01/2026 - “Arrendamiento de Helicóptero” </w:t>
      </w:r>
      <w:r w:rsidDel="00000000" w:rsidR="00000000" w:rsidRPr="00000000">
        <w:rPr>
          <w:rFonts w:ascii="Times New Roman" w:cs="Times New Roman" w:eastAsia="Times New Roman" w:hAnsi="Times New Roman"/>
          <w:i w:val="0"/>
          <w:iCs w:val="0"/>
          <w:smallCaps w:val="0"/>
          <w:strike w:val="0"/>
          <w:color w:val="ff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6.- Asuntos Varios.</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highlight w:val="white"/>
          <w:u w:val="none"/>
          <w:vertAlign w:val="baseline"/>
          <w:rtl w:val="0"/>
        </w:rPr>
        <w:t xml:space="preserve">            6.1.- Nota Aclaratoria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7.- Clausura. </w:t>
      </w: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22">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III. Lectura y en su caso aprobación de las actas de sesión.</w:t>
      </w:r>
    </w:p>
    <w:p w:rsidR="00000000" w:rsidDel="00000000" w:rsidP="00000000" w:rsidRDefault="00000000" w:rsidRPr="00000000" w14:paraId="00000024">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i w:val="1"/>
          <w:iCs w:val="1"/>
        </w:rPr>
      </w:pPr>
      <w:bookmarkStart w:colFirst="0" w:colLast="0" w:name="_heading=h.hcfchun2ztkt" w:id="1"/>
      <w:bookmarkEnd w:id="1"/>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da uso de la voz a la </w:t>
      </w:r>
      <w:r w:rsidDel="00000000" w:rsidR="00000000" w:rsidRPr="00000000">
        <w:rPr>
          <w:rFonts w:ascii="Times New Roman" w:cs="Times New Roman" w:eastAsia="Times New Roman" w:hAnsi="Times New Roman"/>
          <w:b w:val="1"/>
          <w:bCs w:val="1"/>
          <w:rtl w:val="0"/>
        </w:rPr>
        <w:t xml:space="preserve">Secretaria </w:t>
      </w:r>
      <w:r w:rsidDel="00000000" w:rsidR="00000000" w:rsidRPr="00000000">
        <w:rPr>
          <w:rFonts w:ascii="Times New Roman" w:cs="Times New Roman" w:eastAsia="Times New Roman" w:hAnsi="Times New Roman"/>
          <w:rtl w:val="0"/>
        </w:rPr>
        <w:t xml:space="preserve">para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continuar con el siguiente punto del Orden del Día, quien menciona;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i w:val="1"/>
          <w:iCs w:val="1"/>
          <w:rtl w:val="0"/>
        </w:rPr>
        <w:t xml:space="preserve">«3.1</w:t>
      </w:r>
      <w:r w:rsidDel="00000000" w:rsidR="00000000" w:rsidRPr="00000000">
        <w:rPr>
          <w:rFonts w:ascii="Times New Roman" w:cs="Times New Roman" w:eastAsia="Times New Roman" w:hAnsi="Times New Roman"/>
          <w:i w:val="1"/>
          <w:iCs w:val="1"/>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Acta de la Segunda Sesión Extraordinaria del Comité de Adquisiciones de Tlajomulco de Zúñiga, Jalisco, celebrada el día 27 veintisiete de febrero de 2026 dos mil veintiséis.</w:t>
      </w:r>
      <w:r w:rsidDel="00000000" w:rsidR="00000000" w:rsidRPr="00000000">
        <w:rPr>
          <w:rFonts w:ascii="Times New Roman" w:cs="Times New Roman" w:eastAsia="Times New Roman" w:hAnsi="Times New Roman"/>
          <w:i w:val="1"/>
          <w:iCs w:val="1"/>
          <w:rtl w:val="0"/>
        </w:rPr>
        <w:t xml:space="preserve"> Es cuanto.»</w:t>
      </w:r>
    </w:p>
    <w:p w:rsidR="00000000" w:rsidDel="00000000" w:rsidP="00000000" w:rsidRDefault="00000000" w:rsidRPr="00000000" w14:paraId="00000026">
      <w:pPr>
        <w:jc w:val="both"/>
        <w:rPr>
          <w:rFonts w:ascii="Times New Roman" w:cs="Times New Roman" w:eastAsia="Times New Roman" w:hAnsi="Times New Roman"/>
        </w:rPr>
      </w:pPr>
      <w:bookmarkStart w:colFirst="0" w:colLast="0" w:name="_heading=h.dbpk8hmaqrjz" w:id="2"/>
      <w:bookmarkEnd w:id="2"/>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la dispensa de la lectura </w:t>
      </w:r>
      <w:r w:rsidDel="00000000" w:rsidR="00000000" w:rsidRPr="00000000">
        <w:rPr>
          <w:rFonts w:ascii="Times New Roman" w:cs="Times New Roman" w:eastAsia="Times New Roman" w:hAnsi="Times New Roman"/>
          <w:rtl w:val="0"/>
        </w:rPr>
        <w:t xml:space="preserve">del punto antes mencionado, por lo que se pregunta si existiese alguna observación al respecto y procediendo a la votación nominal </w:t>
      </w:r>
      <w:r w:rsidDel="00000000" w:rsidR="00000000" w:rsidRPr="00000000">
        <w:rPr>
          <w:rFonts w:ascii="Times New Roman" w:cs="Times New Roman" w:eastAsia="Times New Roman" w:hAnsi="Times New Roman"/>
          <w:b w:val="1"/>
          <w:bCs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1"/>
          <w:bCs w:val="1"/>
          <w:i w:val="0"/>
          <w:iCs w:val="0"/>
          <w:smallCaps w:val="0"/>
          <w:strike w:val="0"/>
          <w:color w:val="000000"/>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highlight w:val="white"/>
          <w:u w:val="single"/>
          <w:vertAlign w:val="baseline"/>
          <w:rtl w:val="0"/>
        </w:rPr>
        <w:t xml:space="preserve">IV.-</w:t>
      </w:r>
      <w:r w:rsidDel="00000000" w:rsidR="00000000" w:rsidRPr="00000000">
        <w:rPr>
          <w:rFonts w:ascii="Times New Roman" w:cs="Times New Roman" w:eastAsia="Times New Roman" w:hAnsi="Times New Roman"/>
          <w:b w:val="1"/>
          <w:bCs w:val="1"/>
          <w:i w:val="0"/>
          <w:iCs w:val="0"/>
          <w:smallCaps w:val="0"/>
          <w:strike w:val="0"/>
          <w:color w:val="000000"/>
          <w:u w:val="single"/>
          <w:shd w:fill="auto" w:val="clear"/>
          <w:vertAlign w:val="baseline"/>
          <w:rtl w:val="0"/>
        </w:rPr>
        <w:t xml:space="preserve"> Presentación y en su caso aprobación de Bases de Licitación.</w:t>
      </w:r>
    </w:p>
    <w:p w:rsidR="00000000" w:rsidDel="00000000" w:rsidP="00000000" w:rsidRDefault="00000000" w:rsidRPr="00000000" w14:paraId="00000029">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w:t>
      </w:r>
      <w:r w:rsidDel="00000000" w:rsidR="00000000" w:rsidRPr="00000000">
        <w:rPr>
          <w:rFonts w:ascii="Times New Roman" w:cs="Times New Roman" w:eastAsia="Times New Roman" w:hAnsi="Times New Roman"/>
          <w:color w:val="000000"/>
          <w:highlight w:val="white"/>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4.1.- LPL 13/2026</w:t>
      </w:r>
      <w:r w:rsidDel="00000000" w:rsidR="00000000" w:rsidRPr="00000000">
        <w:rPr>
          <w:rFonts w:ascii="Times New Roman" w:cs="Times New Roman" w:eastAsia="Times New Roman" w:hAnsi="Times New Roman"/>
          <w:i w:val="1"/>
          <w:iCs w:val="1"/>
          <w:color w:val="000000"/>
          <w:rtl w:val="0"/>
        </w:rPr>
        <w:t xml:space="preserve"> - “Póliza de Soporte Tecnológico” solicitado por la Coordinación General de Inteligencia e Innovación Social. </w:t>
      </w:r>
      <w:r w:rsidDel="00000000" w:rsidR="00000000" w:rsidRPr="00000000">
        <w:rPr>
          <w:rFonts w:ascii="Times New Roman" w:cs="Times New Roman" w:eastAsia="Times New Roman" w:hAnsi="Times New Roman"/>
          <w:b w:val="1"/>
          <w:bCs w:val="1"/>
          <w:i w:val="1"/>
          <w:iCs w:val="1"/>
          <w:color w:val="000000"/>
          <w:rtl w:val="0"/>
        </w:rPr>
        <w:t xml:space="preserve">- 4.2.- LPL 14/2026</w:t>
      </w:r>
      <w:r w:rsidDel="00000000" w:rsidR="00000000" w:rsidRPr="00000000">
        <w:rPr>
          <w:rFonts w:ascii="Times New Roman" w:cs="Times New Roman" w:eastAsia="Times New Roman" w:hAnsi="Times New Roman"/>
          <w:i w:val="1"/>
          <w:iCs w:val="1"/>
          <w:color w:val="000000"/>
          <w:rtl w:val="0"/>
        </w:rPr>
        <w:t xml:space="preserve"> - “Uniformes de bomberos” solicitado por la Dirección de Administración y Vinculación de Protección Civil y Bomberos - </w:t>
      </w:r>
      <w:r w:rsidDel="00000000" w:rsidR="00000000" w:rsidRPr="00000000">
        <w:rPr>
          <w:rFonts w:ascii="Times New Roman" w:cs="Times New Roman" w:eastAsia="Times New Roman" w:hAnsi="Times New Roman"/>
          <w:b w:val="1"/>
          <w:bCs w:val="1"/>
          <w:i w:val="1"/>
          <w:iCs w:val="1"/>
          <w:color w:val="000000"/>
          <w:rtl w:val="0"/>
        </w:rPr>
        <w:t xml:space="preserve">4.3.- LPL 15/2026</w:t>
      </w:r>
      <w:r w:rsidDel="00000000" w:rsidR="00000000" w:rsidRPr="00000000">
        <w:rPr>
          <w:rFonts w:ascii="Times New Roman" w:cs="Times New Roman" w:eastAsia="Times New Roman" w:hAnsi="Times New Roman"/>
          <w:i w:val="1"/>
          <w:iCs w:val="1"/>
          <w:color w:val="000000"/>
          <w:rtl w:val="0"/>
        </w:rPr>
        <w:t xml:space="preserve"> - “Servicio de Avalúos”, solicitado por la Secretaría General del Ayuntamiento </w:t>
      </w:r>
      <w:r w:rsidDel="00000000" w:rsidR="00000000" w:rsidRPr="00000000">
        <w:rPr>
          <w:rFonts w:ascii="Times New Roman" w:cs="Times New Roman" w:eastAsia="Times New Roman" w:hAnsi="Times New Roman"/>
          <w:b w:val="1"/>
          <w:bCs w:val="1"/>
          <w:i w:val="1"/>
          <w:iCs w:val="1"/>
          <w:color w:val="000000"/>
          <w:rtl w:val="0"/>
        </w:rPr>
        <w:t xml:space="preserve">- 4.4.- LPM 01/2026</w:t>
      </w:r>
      <w:r w:rsidDel="00000000" w:rsidR="00000000" w:rsidRPr="00000000">
        <w:rPr>
          <w:rFonts w:ascii="Times New Roman" w:cs="Times New Roman" w:eastAsia="Times New Roman" w:hAnsi="Times New Roman"/>
          <w:i w:val="1"/>
          <w:iCs w:val="1"/>
          <w:color w:val="000000"/>
          <w:rtl w:val="0"/>
        </w:rPr>
        <w:t xml:space="preserve"> - “Cal Agrícola”, solicitado por la Dirección de Desarrollo Rural de la Coordinación General de Potencia Económica. 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las propuestas antes mencionadas, y al no existir alguna observación se procede a la votación nominal en bloque y</w:t>
      </w:r>
      <w:r w:rsidDel="00000000" w:rsidR="00000000" w:rsidRPr="00000000">
        <w:rPr>
          <w:rFonts w:ascii="Times New Roman" w:cs="Times New Roman" w:eastAsia="Times New Roman" w:hAnsi="Times New Roman"/>
          <w:b w:val="1"/>
          <w:bCs w:val="1"/>
          <w:color w:val="000000"/>
          <w:rtl w:val="0"/>
        </w:rPr>
        <w:t xml:space="preserve"> «Se aprueba por unanimidad de votos de los presentes».</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i w:val="0"/>
          <w:iCs w:val="0"/>
          <w:smallCaps w:val="0"/>
          <w:strike w:val="0"/>
          <w:color w:val="000000"/>
          <w:u w:val="singl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single"/>
          <w:shd w:fill="auto" w:val="clear"/>
          <w:vertAlign w:val="baseline"/>
          <w:rtl w:val="0"/>
        </w:rPr>
        <w:t xml:space="preserve"> V.- </w:t>
      </w:r>
      <w:r w:rsidDel="00000000" w:rsidR="00000000" w:rsidRPr="00000000">
        <w:rPr>
          <w:rFonts w:ascii="Times New Roman" w:cs="Times New Roman" w:eastAsia="Times New Roman" w:hAnsi="Times New Roman"/>
          <w:b w:val="1"/>
          <w:bCs w:val="1"/>
          <w:i w:val="0"/>
          <w:iCs w:val="0"/>
          <w:smallCaps w:val="0"/>
          <w:strike w:val="0"/>
          <w:color w:val="000000"/>
          <w:u w:val="single"/>
          <w:shd w:fill="auto" w:val="clear"/>
          <w:vertAlign w:val="baseline"/>
          <w:rtl w:val="0"/>
        </w:rPr>
        <w:t xml:space="preserve">Presentación y en su caso aprobación de Fallos de Adjudicación</w:t>
      </w:r>
      <w:r w:rsidDel="00000000" w:rsidR="00000000" w:rsidRPr="00000000">
        <w:rPr>
          <w:rFonts w:ascii="Times New Roman" w:cs="Times New Roman" w:eastAsia="Times New Roman" w:hAnsi="Times New Roman"/>
          <w:b w:val="1"/>
          <w:bCs w:val="1"/>
          <w:i w:val="0"/>
          <w:iCs w:val="0"/>
          <w:smallCaps w:val="0"/>
          <w:strike w:val="0"/>
          <w:color w:val="000000"/>
          <w:highlight w:val="white"/>
          <w:u w:val="single"/>
          <w:vertAlign w:val="baseline"/>
          <w:rtl w:val="0"/>
        </w:rPr>
        <w:t xml:space="preserve">.</w:t>
      </w:r>
      <w:r w:rsidDel="00000000" w:rsidR="00000000" w:rsidRPr="00000000">
        <w:rPr>
          <w:rtl w:val="0"/>
        </w:rPr>
      </w:r>
    </w:p>
    <w:p w:rsidR="00000000" w:rsidDel="00000000" w:rsidP="00000000" w:rsidRDefault="00000000" w:rsidRPr="00000000" w14:paraId="0000002D">
      <w:pP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w:t>
      </w:r>
      <w:r w:rsidDel="00000000" w:rsidR="00000000" w:rsidRPr="00000000">
        <w:rPr>
          <w:rFonts w:ascii="Times New Roman" w:cs="Times New Roman" w:eastAsia="Times New Roman" w:hAnsi="Times New Roman"/>
          <w:b w:val="1"/>
          <w:bCs w:val="1"/>
          <w:color w:val="000000"/>
          <w:rtl w:val="0"/>
        </w:rPr>
        <w:t xml:space="preserve">Secretaria Técnica </w:t>
      </w:r>
      <w:r w:rsidDel="00000000" w:rsidR="00000000" w:rsidRPr="00000000">
        <w:rPr>
          <w:rFonts w:ascii="Times New Roman" w:cs="Times New Roman" w:eastAsia="Times New Roman" w:hAnsi="Times New Roman"/>
          <w:color w:val="000000"/>
          <w:rtl w:val="0"/>
        </w:rPr>
        <w:t xml:space="preserve">para continuar con el siguiente punto del Orden del Día, quien mencionó </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5.1.-</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LPL 04/2026</w:t>
      </w:r>
      <w:r w:rsidDel="00000000" w:rsidR="00000000" w:rsidRPr="00000000">
        <w:rPr>
          <w:rFonts w:ascii="Times New Roman" w:cs="Times New Roman" w:eastAsia="Times New Roman" w:hAnsi="Times New Roman"/>
          <w:i w:val="1"/>
          <w:iCs w:val="1"/>
          <w:color w:val="000000"/>
          <w:rtl w:val="0"/>
        </w:rPr>
        <w:t xml:space="preserve"> - </w:t>
      </w:r>
      <w:r w:rsidDel="00000000" w:rsidR="00000000" w:rsidRPr="00000000">
        <w:rPr>
          <w:rFonts w:ascii="Times New Roman" w:cs="Times New Roman" w:eastAsia="Times New Roman" w:hAnsi="Times New Roman"/>
          <w:b w:val="1"/>
          <w:bCs w:val="1"/>
          <w:i w:val="1"/>
          <w:iCs w:val="1"/>
          <w:color w:val="000000"/>
          <w:rtl w:val="0"/>
        </w:rPr>
        <w:t xml:space="preserve">“Servicio de Producción Audiovisual”</w:t>
      </w:r>
      <w:r w:rsidDel="00000000" w:rsidR="00000000" w:rsidRPr="00000000">
        <w:rPr>
          <w:rFonts w:ascii="Times New Roman" w:cs="Times New Roman" w:eastAsia="Times New Roman" w:hAnsi="Times New Roman"/>
          <w:i w:val="1"/>
          <w:iCs w:val="1"/>
          <w:color w:val="000000"/>
          <w:rtl w:val="0"/>
        </w:rPr>
        <w:t xml:space="preserve"> solicitado por la Coordinación General de Comunicación Estratégica, siendo los participantes: </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LA COVACHA GABINETE DE COMUNICACIÓN S.A. DE C.V.</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GRUPO PINA CO. S. DE R.L. DE C.V.</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1984 COMUNICACIÓN ESTRATÉGICA S.A. DE C.V.</w:t>
      </w:r>
    </w:p>
    <w:p w:rsidR="00000000" w:rsidDel="00000000" w:rsidP="00000000" w:rsidRDefault="00000000" w:rsidRPr="00000000" w14:paraId="00000031">
      <w:pP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Encontrando que el licitante </w:t>
      </w:r>
      <w:r w:rsidDel="00000000" w:rsidR="00000000" w:rsidRPr="00000000">
        <w:rPr>
          <w:rFonts w:ascii="Times New Roman" w:cs="Times New Roman" w:eastAsia="Times New Roman" w:hAnsi="Times New Roman"/>
          <w:b w:val="1"/>
          <w:bCs w:val="1"/>
          <w:i w:val="1"/>
          <w:iCs w:val="1"/>
          <w:color w:val="000000"/>
          <w:rtl w:val="0"/>
        </w:rPr>
        <w:t xml:space="preserve">LA COVACHA GABINETE DE COMUNICACIÓN S.A. DE C.V.</w:t>
      </w:r>
      <w:r w:rsidDel="00000000" w:rsidR="00000000" w:rsidRPr="00000000">
        <w:rPr>
          <w:rFonts w:ascii="Times New Roman" w:cs="Times New Roman" w:eastAsia="Times New Roman" w:hAnsi="Times New Roman"/>
          <w:i w:val="1"/>
          <w:iCs w:val="1"/>
          <w:color w:val="000000"/>
          <w:rtl w:val="0"/>
        </w:rPr>
        <w:t xml:space="preserve">, en su propuesta cumple con los requisitos legales establecidos en las bases, los anexos y en la convocatoria de la licitación, al entregar todos los documentos, mientras que, el licitante  GRUPO PINA CO. S. DE R.L. DE C.V., en su propuesta no cumple con los requisitos legales establecidos en las bases, los anexos y en la convocatoria de la licitación, al entregar Constancia de Situación Fiscal del Estado de Zacatecas. El licitante 1984 COMUNICACIÓN ESTRATÉGICA S.A. DE C.V. No cumple con los requisitos legales establecidos en las bases, los anexos y en la convocatoria de la licitación, al no entregar Licencia Municipal Vigente o copia de la SIEM (Sistema de Información Empresarial Mexicano). Esto es así de acuerdo con la revisión realizada por la Dirección de Recursos Materiales, conforme a lo establecido en el artículo 65 de la Ley de Compras Gubernamentales, Enajenaciones y Contratación de Servicios del Estado de Jalisco y sus Municipios. Así mismo y en atención al dictamen técnico, mediante el que el área requirente evaluó las propuestas, donde se valora puntualmente el cumplimiento de las especificaciones técnicas mínimas, se califica a las propuestas de los licitantes LA COVACHA GABINETE DE COMUNICACIÓN S.A. DE C.V., y 1984 COMUNICACIÓN ESTRATÉGICA S.A. DE C.V. de solventes técnicamente, por ende, garantizan el cumplimiento de las obligaciones respectivas, mientras que el licitante GRUPO PINA CO. S. DE R.L. DE C.V. , se le califica de no solvente técnicamente, por ende, no garantiza el cumplimiento de las obligaciones respectivas. Es cuanto.</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32">
      <w:pP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bCs w:val="1"/>
          <w:i w:val="1"/>
          <w:iCs w:val="1"/>
          <w:color w:val="000000"/>
          <w:rtl w:val="0"/>
        </w:rPr>
        <w:t xml:space="preserve">LPL 04/2026</w:t>
      </w:r>
      <w:r w:rsidDel="00000000" w:rsidR="00000000" w:rsidRPr="00000000">
        <w:rPr>
          <w:rFonts w:ascii="Times New Roman" w:cs="Times New Roman" w:eastAsia="Times New Roman" w:hAnsi="Times New Roman"/>
          <w:i w:val="1"/>
          <w:iCs w:val="1"/>
          <w:color w:val="000000"/>
          <w:rtl w:val="0"/>
        </w:rPr>
        <w:t xml:space="preserve"> a  </w:t>
      </w:r>
      <w:r w:rsidDel="00000000" w:rsidR="00000000" w:rsidRPr="00000000">
        <w:rPr>
          <w:rFonts w:ascii="Times New Roman" w:cs="Times New Roman" w:eastAsia="Times New Roman" w:hAnsi="Times New Roman"/>
          <w:b w:val="1"/>
          <w:bCs w:val="1"/>
          <w:i w:val="1"/>
          <w:iCs w:val="1"/>
          <w:color w:val="000000"/>
          <w:rtl w:val="0"/>
        </w:rPr>
        <w:t xml:space="preserve">LA COVACHA GABINETE DE COMUNICACIÓN S.A. DE C.V.</w:t>
      </w:r>
      <w:r w:rsidDel="00000000" w:rsidR="00000000" w:rsidRPr="00000000">
        <w:rPr>
          <w:rFonts w:ascii="Times New Roman" w:cs="Times New Roman" w:eastAsia="Times New Roman" w:hAnsi="Times New Roman"/>
          <w:i w:val="1"/>
          <w:iCs w:val="1"/>
          <w:color w:val="000000"/>
          <w:rtl w:val="0"/>
        </w:rPr>
        <w:t xml:space="preserve"> por un monto de </w:t>
      </w:r>
      <w:r w:rsidDel="00000000" w:rsidR="00000000" w:rsidRPr="00000000">
        <w:rPr>
          <w:rFonts w:ascii="Times New Roman" w:cs="Times New Roman" w:eastAsia="Times New Roman" w:hAnsi="Times New Roman"/>
          <w:b w:val="1"/>
          <w:bCs w:val="1"/>
          <w:i w:val="1"/>
          <w:iCs w:val="1"/>
          <w:color w:val="000000"/>
          <w:rtl w:val="0"/>
        </w:rPr>
        <w:t xml:space="preserve">$3,765,680.01</w:t>
      </w:r>
      <w:r w:rsidDel="00000000" w:rsidR="00000000" w:rsidRPr="00000000">
        <w:rPr>
          <w:rFonts w:ascii="Times New Roman" w:cs="Times New Roman" w:eastAsia="Times New Roman" w:hAnsi="Times New Roman"/>
          <w:i w:val="1"/>
          <w:iCs w:val="1"/>
          <w:color w:val="000000"/>
          <w:rtl w:val="0"/>
        </w:rPr>
        <w:t xml:space="preserve"> (Tres millones setecientos sesenta y cinco mil seiscientos ochenta  pesos 01/100 M.N.) I.V.A. incluido.</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033">
      <w:pP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34">
      <w:pP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Tomando el uso de la voz, la Secretaria da cuenta de la integración del Maestro Gerardo Esteban Sánchez González, representante de la Coordinación General de Potencia Económica, y procede con el siguiente punto del Orden del Día </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5.2</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LPL 06/2026 - “</w:t>
      </w:r>
      <w:r w:rsidDel="00000000" w:rsidR="00000000" w:rsidRPr="00000000">
        <w:rPr>
          <w:rFonts w:ascii="Times New Roman" w:cs="Times New Roman" w:eastAsia="Times New Roman" w:hAnsi="Times New Roman"/>
          <w:b w:val="1"/>
          <w:bCs w:val="1"/>
          <w:i w:val="1"/>
          <w:iCs w:val="1"/>
          <w:color w:val="000000"/>
          <w:highlight w:val="white"/>
          <w:rtl w:val="0"/>
        </w:rPr>
        <w:t xml:space="preserve">Diseño de Campañas de Comunicación Electrónica”</w:t>
      </w:r>
      <w:r w:rsidDel="00000000" w:rsidR="00000000" w:rsidRPr="00000000">
        <w:rPr>
          <w:rFonts w:ascii="Times New Roman" w:cs="Times New Roman" w:eastAsia="Times New Roman" w:hAnsi="Times New Roman"/>
          <w:i w:val="1"/>
          <w:iCs w:val="1"/>
          <w:color w:val="000000"/>
          <w:rtl w:val="0"/>
        </w:rPr>
        <w:t xml:space="preserve"> solicitado por la Coordinación General de Comunicación Estratégica, siendo los participantes: </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1"/>
          <w:bCs w:val="1"/>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INDATCOM S.A. DE C.V.</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SECUENCIA ESTRATÉGICA S.A. DE C.V.</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Times New Roman" w:cs="Times New Roman" w:eastAsia="Times New Roman" w:hAnsi="Times New Roman"/>
          <w:b w:val="1"/>
          <w:bCs w:val="1"/>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ZIF MEDIA S.A. DE C.V.</w:t>
      </w:r>
    </w:p>
    <w:p w:rsidR="00000000" w:rsidDel="00000000" w:rsidP="00000000" w:rsidRDefault="00000000" w:rsidRPr="00000000" w14:paraId="00000038">
      <w:pP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Encontrando que los licitantes INDATCOM S.A. DE C.V.  y ZIF MEDIA S.A. DE C.V.  en sus propuestas cumplen con los requisitos legales establecidos en las bases, los anexos y en la convocatoria de la licitación, al entregar todos los documentos, mientras que el licitante SECUENCIA ESTRATÉGICA S.A. DE C.V.</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no cumple con los requisitos legales establecidos en las bases, los anexos y en la convocatoria de la licitación, al no entregar Licencia Municipal Vigente o copia de la SIEM (Sistema de Información Empresarial Mexicano).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39">
      <w:pP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i w:val="1"/>
          <w:iCs w:val="1"/>
          <w:color w:val="000000"/>
          <w:rtl w:val="0"/>
        </w:rPr>
        <w:t xml:space="preserve">Así mismo y en atención al dictamen técnico mediante el que el área requirente evaluó las propuestas, donde se valora puntualmente el cumplimiento de las especificaciones técnicas mínimas, se califican las propuestas de los licitantes </w:t>
      </w:r>
      <w:r w:rsidDel="00000000" w:rsidR="00000000" w:rsidRPr="00000000">
        <w:rPr>
          <w:rFonts w:ascii="Times New Roman" w:cs="Times New Roman" w:eastAsia="Times New Roman" w:hAnsi="Times New Roman"/>
          <w:b w:val="1"/>
          <w:bCs w:val="1"/>
          <w:i w:val="1"/>
          <w:iCs w:val="1"/>
          <w:color w:val="000000"/>
          <w:rtl w:val="0"/>
        </w:rPr>
        <w:t xml:space="preserve">INDATCOM S.A. DE C.V., ZIF MEDIA S.A. DE C.V. y SECUENCIA ESTRATÉGICA S.A. DE C.V.</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de</w:t>
      </w:r>
      <w:r w:rsidDel="00000000" w:rsidR="00000000" w:rsidRPr="00000000">
        <w:rPr>
          <w:rFonts w:ascii="Times New Roman" w:cs="Times New Roman" w:eastAsia="Times New Roman" w:hAnsi="Times New Roman"/>
          <w:b w:val="1"/>
          <w:bCs w:val="1"/>
          <w:i w:val="1"/>
          <w:iCs w:val="1"/>
          <w:color w:val="000000"/>
          <w:rtl w:val="0"/>
        </w:rPr>
        <w:t xml:space="preserve"> solventes técnicamente,</w:t>
      </w:r>
      <w:r w:rsidDel="00000000" w:rsidR="00000000" w:rsidRPr="00000000">
        <w:rPr>
          <w:rFonts w:ascii="Times New Roman" w:cs="Times New Roman" w:eastAsia="Times New Roman" w:hAnsi="Times New Roman"/>
          <w:i w:val="1"/>
          <w:iCs w:val="1"/>
          <w:color w:val="000000"/>
          <w:rtl w:val="0"/>
        </w:rPr>
        <w:t xml:space="preserve"> por ende, garantizan el cumplimiento de las obligaciones respectivas. Es cuanto.</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3A">
      <w:pP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de la Licitación </w:t>
      </w:r>
      <w:r w:rsidDel="00000000" w:rsidR="00000000" w:rsidRPr="00000000">
        <w:rPr>
          <w:rFonts w:ascii="Times New Roman" w:cs="Times New Roman" w:eastAsia="Times New Roman" w:hAnsi="Times New Roman"/>
          <w:b w:val="1"/>
          <w:bCs w:val="1"/>
          <w:i w:val="1"/>
          <w:iCs w:val="1"/>
          <w:color w:val="000000"/>
          <w:rtl w:val="0"/>
        </w:rPr>
        <w:t xml:space="preserve">LPL 06/2026 </w:t>
      </w:r>
      <w:r w:rsidDel="00000000" w:rsidR="00000000" w:rsidRPr="00000000">
        <w:rPr>
          <w:rFonts w:ascii="Times New Roman" w:cs="Times New Roman" w:eastAsia="Times New Roman" w:hAnsi="Times New Roman"/>
          <w:i w:val="1"/>
          <w:iCs w:val="1"/>
          <w:color w:val="000000"/>
          <w:rtl w:val="0"/>
        </w:rPr>
        <w:t xml:space="preserve">a </w:t>
      </w:r>
      <w:r w:rsidDel="00000000" w:rsidR="00000000" w:rsidRPr="00000000">
        <w:rPr>
          <w:rFonts w:ascii="Times New Roman" w:cs="Times New Roman" w:eastAsia="Times New Roman" w:hAnsi="Times New Roman"/>
          <w:b w:val="1"/>
          <w:bCs w:val="1"/>
          <w:i w:val="1"/>
          <w:iCs w:val="1"/>
          <w:color w:val="000000"/>
          <w:rtl w:val="0"/>
        </w:rPr>
        <w:t xml:space="preserve">INDATCOM S.A. DE C.V. </w:t>
      </w:r>
      <w:r w:rsidDel="00000000" w:rsidR="00000000" w:rsidRPr="00000000">
        <w:rPr>
          <w:rFonts w:ascii="Times New Roman" w:cs="Times New Roman" w:eastAsia="Times New Roman" w:hAnsi="Times New Roman"/>
          <w:i w:val="1"/>
          <w:iCs w:val="1"/>
          <w:color w:val="000000"/>
          <w:rtl w:val="0"/>
        </w:rPr>
        <w:t xml:space="preserve">por un monto de </w:t>
      </w:r>
      <w:r w:rsidDel="00000000" w:rsidR="00000000" w:rsidRPr="00000000">
        <w:rPr>
          <w:rFonts w:ascii="Times New Roman" w:cs="Times New Roman" w:eastAsia="Times New Roman" w:hAnsi="Times New Roman"/>
          <w:b w:val="1"/>
          <w:bCs w:val="1"/>
          <w:i w:val="1"/>
          <w:iCs w:val="1"/>
          <w:color w:val="000000"/>
          <w:rtl w:val="0"/>
        </w:rPr>
        <w:t xml:space="preserve">$2,916,660.00</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Dos millones novecientos dieciséis mil seiscientos sesenta pesos 00/100 M.N.) </w:t>
      </w:r>
      <w:r w:rsidDel="00000000" w:rsidR="00000000" w:rsidRPr="00000000">
        <w:rPr>
          <w:rFonts w:ascii="Times New Roman" w:cs="Times New Roman" w:eastAsia="Times New Roman" w:hAnsi="Times New Roman"/>
          <w:i w:val="1"/>
          <w:iCs w:val="1"/>
          <w:color w:val="000000"/>
          <w:rtl w:val="0"/>
        </w:rPr>
        <w:t xml:space="preserve">I.V.A. incluido.</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03B">
      <w:pP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3C">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w:t>
      </w:r>
      <w:r w:rsidDel="00000000" w:rsidR="00000000" w:rsidRPr="00000000">
        <w:rPr>
          <w:rFonts w:ascii="Times New Roman" w:cs="Times New Roman" w:eastAsia="Times New Roman" w:hAnsi="Times New Roman"/>
          <w:b w:val="1"/>
          <w:bCs w:val="1"/>
          <w:color w:val="000000"/>
          <w:rtl w:val="0"/>
        </w:rPr>
        <w:t xml:space="preserve">Secretaria</w:t>
      </w:r>
      <w:r w:rsidDel="00000000" w:rsidR="00000000" w:rsidRPr="00000000">
        <w:rPr>
          <w:rFonts w:ascii="Times New Roman" w:cs="Times New Roman" w:eastAsia="Times New Roman" w:hAnsi="Times New Roman"/>
          <w:b w:val="1"/>
          <w:bCs w:val="1"/>
          <w:color w:val="000000"/>
          <w:rtl w:val="0"/>
        </w:rPr>
        <w:t xml:space="preserve"> Técnica </w:t>
      </w:r>
      <w:r w:rsidDel="00000000" w:rsidR="00000000" w:rsidRPr="00000000">
        <w:rPr>
          <w:rFonts w:ascii="Times New Roman" w:cs="Times New Roman" w:eastAsia="Times New Roman" w:hAnsi="Times New Roman"/>
          <w:color w:val="000000"/>
          <w:rtl w:val="0"/>
        </w:rPr>
        <w:t xml:space="preserve">para continuar con el siguiente punto del Orden del Día, quien mencionó </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5.3.- LPL 07/2026 - “Servicio de Intermediación Redes Sociales”,</w:t>
      </w:r>
      <w:r w:rsidDel="00000000" w:rsidR="00000000" w:rsidRPr="00000000">
        <w:rPr>
          <w:rFonts w:ascii="Times New Roman" w:cs="Times New Roman" w:eastAsia="Times New Roman" w:hAnsi="Times New Roman"/>
          <w:i w:val="1"/>
          <w:iCs w:val="1"/>
          <w:color w:val="000000"/>
          <w:rtl w:val="0"/>
        </w:rPr>
        <w:t xml:space="preserve"> solicitado por la Coordinación General de Comunicación Estratégica, siendo los participantes:  </w:t>
      </w:r>
    </w:p>
    <w:p w:rsidR="00000000" w:rsidDel="00000000" w:rsidP="00000000" w:rsidRDefault="00000000" w:rsidRPr="00000000" w14:paraId="0000003D">
      <w:pPr>
        <w:numPr>
          <w:ilvl w:val="0"/>
          <w:numId w:val="5"/>
        </w:numPr>
        <w:spacing w:after="240" w:before="240" w:lineRule="auto"/>
        <w:ind w:left="720" w:hanging="360"/>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INDATCOM S.A. DE C.V.</w:t>
      </w:r>
    </w:p>
    <w:p w:rsidR="00000000" w:rsidDel="00000000" w:rsidP="00000000" w:rsidRDefault="00000000" w:rsidRPr="00000000" w14:paraId="0000003E">
      <w:pPr>
        <w:numPr>
          <w:ilvl w:val="0"/>
          <w:numId w:val="5"/>
        </w:numPr>
        <w:spacing w:after="240" w:before="240" w:lineRule="auto"/>
        <w:ind w:left="720" w:hanging="360"/>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SECUENCIA ESTRATÉGICA S.A. DE C.V.</w:t>
      </w:r>
    </w:p>
    <w:p w:rsidR="00000000" w:rsidDel="00000000" w:rsidP="00000000" w:rsidRDefault="00000000" w:rsidRPr="00000000" w14:paraId="0000003F">
      <w:pPr>
        <w:numPr>
          <w:ilvl w:val="0"/>
          <w:numId w:val="5"/>
        </w:numPr>
        <w:spacing w:after="240" w:before="240" w:lineRule="auto"/>
        <w:ind w:left="720" w:hanging="360"/>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ZIF MEDIA S.A. DE C.V.</w:t>
      </w:r>
    </w:p>
    <w:p w:rsidR="00000000" w:rsidDel="00000000" w:rsidP="00000000" w:rsidRDefault="00000000" w:rsidRPr="00000000" w14:paraId="00000040">
      <w:pPr>
        <w:spacing w:after="240" w:befor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Encontrando que los licitantes INDATCOM S.A. DE C.V.  y ZIF MEDIA S.A. DE C.V.  en sus propuestas cumplen con los requisitos legales establecidos en las bases, los anexos y en la convocatoria de la licitación, al entregar todos los documentos, mientras que el licitante SECUENCIA ESTRATÉGICA S.A. DE C.V. no cumple con los requisitos legales establecidos en las bases, los anexos y en la convocatoria de la licitación, al no entregar Licencia Municipal Vigente o copia de la SIEM (Sistema de Información Empresarial Mexicano).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41">
      <w:pP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i w:val="1"/>
          <w:iCs w:val="1"/>
          <w:color w:val="000000"/>
          <w:rtl w:val="0"/>
        </w:rPr>
        <w:br w:type="textWrapping"/>
        <w:t xml:space="preserve">Así mismo y en atención al dictamen técnico, mediante el cual, el área requirente evaluó las propuestas donde se valora puntualmente el cumplimiento de las especificaciones técnicas mínimas, se califican las propuestas de los licitantes SECUENCIA ESTRATÉGICA S.A. DE C.V. e INDATCOM S.A. DE C.V. de solventes técnicamente, por ende, garantizan el cumplimiento de las obligaciones respectivas, mientras que al licitante ZIF MEDIA S.A. DE C.V. se le califica de no solvente técnicamente. Es cuanto.</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42">
      <w:pP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de la Licitación </w:t>
      </w:r>
      <w:r w:rsidDel="00000000" w:rsidR="00000000" w:rsidRPr="00000000">
        <w:rPr>
          <w:rFonts w:ascii="Times New Roman" w:cs="Times New Roman" w:eastAsia="Times New Roman" w:hAnsi="Times New Roman"/>
          <w:b w:val="1"/>
          <w:bCs w:val="1"/>
          <w:i w:val="1"/>
          <w:iCs w:val="1"/>
          <w:color w:val="000000"/>
          <w:rtl w:val="0"/>
        </w:rPr>
        <w:t xml:space="preserve">LPL 07/2026 </w:t>
      </w:r>
      <w:r w:rsidDel="00000000" w:rsidR="00000000" w:rsidRPr="00000000">
        <w:rPr>
          <w:rFonts w:ascii="Times New Roman" w:cs="Times New Roman" w:eastAsia="Times New Roman" w:hAnsi="Times New Roman"/>
          <w:i w:val="1"/>
          <w:iCs w:val="1"/>
          <w:color w:val="000000"/>
          <w:rtl w:val="0"/>
        </w:rPr>
        <w:t xml:space="preserve">a</w:t>
      </w:r>
      <w:r w:rsidDel="00000000" w:rsidR="00000000" w:rsidRPr="00000000">
        <w:rPr>
          <w:rFonts w:ascii="Times New Roman" w:cs="Times New Roman" w:eastAsia="Times New Roman" w:hAnsi="Times New Roman"/>
          <w:b w:val="1"/>
          <w:bCs w:val="1"/>
          <w:i w:val="1"/>
          <w:iCs w:val="1"/>
          <w:color w:val="000000"/>
          <w:rtl w:val="0"/>
        </w:rPr>
        <w:t xml:space="preserve"> INDATCOM S.A. DE C.V.  </w:t>
      </w:r>
      <w:r w:rsidDel="00000000" w:rsidR="00000000" w:rsidRPr="00000000">
        <w:rPr>
          <w:rFonts w:ascii="Times New Roman" w:cs="Times New Roman" w:eastAsia="Times New Roman" w:hAnsi="Times New Roman"/>
          <w:i w:val="1"/>
          <w:iCs w:val="1"/>
          <w:color w:val="000000"/>
          <w:rtl w:val="0"/>
        </w:rPr>
        <w:t xml:space="preserve">por un monto de </w:t>
      </w:r>
      <w:r w:rsidDel="00000000" w:rsidR="00000000" w:rsidRPr="00000000">
        <w:rPr>
          <w:rFonts w:ascii="Times New Roman" w:cs="Times New Roman" w:eastAsia="Times New Roman" w:hAnsi="Times New Roman"/>
          <w:b w:val="1"/>
          <w:bCs w:val="1"/>
          <w:i w:val="1"/>
          <w:iCs w:val="1"/>
          <w:color w:val="000000"/>
          <w:rtl w:val="0"/>
        </w:rPr>
        <w:t xml:space="preserve">$1,666,000.00</w:t>
      </w:r>
      <w:r w:rsidDel="00000000" w:rsidR="00000000" w:rsidRPr="00000000">
        <w:rPr>
          <w:rFonts w:ascii="Times New Roman" w:cs="Times New Roman" w:eastAsia="Times New Roman" w:hAnsi="Times New Roman"/>
          <w:i w:val="1"/>
          <w:iCs w:val="1"/>
          <w:color w:val="000000"/>
          <w:rtl w:val="0"/>
        </w:rPr>
        <w:t xml:space="preserve"> (Un millón seiscientos sesenta y seis mil pesos 00/100 M.N.) I.V.A. incluido.</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43">
      <w:pP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44">
      <w:pP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w:t>
      </w:r>
      <w:r w:rsidDel="00000000" w:rsidR="00000000" w:rsidRPr="00000000">
        <w:rPr>
          <w:rFonts w:ascii="Times New Roman" w:cs="Times New Roman" w:eastAsia="Times New Roman" w:hAnsi="Times New Roman"/>
          <w:b w:val="1"/>
          <w:bCs w:val="1"/>
          <w:color w:val="000000"/>
          <w:rtl w:val="0"/>
        </w:rPr>
        <w:t xml:space="preserve">Secretaria Técnica </w:t>
      </w:r>
      <w:r w:rsidDel="00000000" w:rsidR="00000000" w:rsidRPr="00000000">
        <w:rPr>
          <w:rFonts w:ascii="Times New Roman" w:cs="Times New Roman" w:eastAsia="Times New Roman" w:hAnsi="Times New Roman"/>
          <w:color w:val="000000"/>
          <w:rtl w:val="0"/>
        </w:rPr>
        <w:t xml:space="preserve">para continuar con el siguiente punto del Orden del Día, quien mencionó </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5.4.- LPL 08/2026 - “Servicio de Imagen Institucional</w:t>
      </w:r>
      <w:r w:rsidDel="00000000" w:rsidR="00000000" w:rsidRPr="00000000">
        <w:rPr>
          <w:rFonts w:ascii="Times New Roman" w:cs="Times New Roman" w:eastAsia="Times New Roman" w:hAnsi="Times New Roman"/>
          <w:i w:val="1"/>
          <w:iCs w:val="1"/>
          <w:color w:val="000000"/>
          <w:rtl w:val="0"/>
        </w:rPr>
        <w:t xml:space="preserve">”, solicitado por la Coordinación General de Comunicación Estratégica, siendo los participantes:</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tl w:val="0"/>
        </w:rPr>
      </w:r>
    </w:p>
    <w:p w:rsidR="00000000" w:rsidDel="00000000" w:rsidP="00000000" w:rsidRDefault="00000000" w:rsidRPr="00000000" w14:paraId="00000045">
      <w:pPr>
        <w:numPr>
          <w:ilvl w:val="0"/>
          <w:numId w:val="1"/>
        </w:numPr>
        <w:spacing w:after="240" w:before="240" w:lineRule="auto"/>
        <w:ind w:left="720" w:hanging="36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rtl w:val="0"/>
        </w:rPr>
        <w:t xml:space="preserve">EU ZEN CONSULTORES S.C.</w:t>
      </w:r>
    </w:p>
    <w:p w:rsidR="00000000" w:rsidDel="00000000" w:rsidP="00000000" w:rsidRDefault="00000000" w:rsidRPr="00000000" w14:paraId="00000046">
      <w:pPr>
        <w:numPr>
          <w:ilvl w:val="0"/>
          <w:numId w:val="1"/>
        </w:numPr>
        <w:spacing w:after="240" w:before="240" w:lineRule="auto"/>
        <w:ind w:left="720" w:hanging="36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rtl w:val="0"/>
        </w:rPr>
        <w:t xml:space="preserve">CUADRA URBANISMO S.A. DE C.V.</w:t>
      </w:r>
    </w:p>
    <w:p w:rsidR="00000000" w:rsidDel="00000000" w:rsidP="00000000" w:rsidRDefault="00000000" w:rsidRPr="00000000" w14:paraId="00000047">
      <w:pPr>
        <w:spacing w:after="240" w:befor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Encontrando que el licitante EU ZEN CONSULTORES S.C., en su propuesta cumple con los requisitos legales establecidos en las bases, los anexos y en la convocatoria de la licitación, al entregar todos los documentos, mientras que el licitante CUADRA URBANISMO S.A. DE C.V.  no cumple con los requisitos legales establecidos en las bases, los anexos y en la convocatoria de la licitación, al no entregar Licencia Municipal Vigente o copia de la SIEM (Sistema de Información Empresarial Mexicano).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48">
      <w:pPr>
        <w:spacing w:after="240" w:befor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Así mismo y en atención al dictamen técnico,</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mediante el que el área requirente evaluó las propuestas, donde se valora puntualmente el cumplimiento de las especificaciones técnicas mínimas, se califica a la propuesta del licitante EU ZEN CONSULTORES S.C. de solvente técnicamente, por ende, garantiza el cumplimiento de las obligaciones respectivas, mientras que al licitante CUADRA URBANISMO S.A. DE C.V. se le califica de no solvente técnicamente. 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49">
      <w:pPr>
        <w:spacing w:after="240" w:befor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bCs w:val="1"/>
          <w:i w:val="1"/>
          <w:iCs w:val="1"/>
          <w:color w:val="000000"/>
          <w:rtl w:val="0"/>
        </w:rPr>
        <w:t xml:space="preserve">LPL 08/2026</w:t>
      </w:r>
      <w:r w:rsidDel="00000000" w:rsidR="00000000" w:rsidRPr="00000000">
        <w:rPr>
          <w:rFonts w:ascii="Times New Roman" w:cs="Times New Roman" w:eastAsia="Times New Roman" w:hAnsi="Times New Roman"/>
          <w:i w:val="1"/>
          <w:iCs w:val="1"/>
          <w:color w:val="000000"/>
          <w:rtl w:val="0"/>
        </w:rPr>
        <w:t xml:space="preserve"> a</w:t>
      </w:r>
      <w:r w:rsidDel="00000000" w:rsidR="00000000" w:rsidRPr="00000000">
        <w:rPr>
          <w:rFonts w:ascii="Times New Roman" w:cs="Times New Roman" w:eastAsia="Times New Roman" w:hAnsi="Times New Roman"/>
          <w:b w:val="1"/>
          <w:bCs w:val="1"/>
          <w:i w:val="1"/>
          <w:iCs w:val="1"/>
          <w:color w:val="000000"/>
          <w:rtl w:val="0"/>
        </w:rPr>
        <w:t xml:space="preserve"> EU ZEN CONSULTORES S.C. </w:t>
      </w:r>
      <w:r w:rsidDel="00000000" w:rsidR="00000000" w:rsidRPr="00000000">
        <w:rPr>
          <w:rFonts w:ascii="Times New Roman" w:cs="Times New Roman" w:eastAsia="Times New Roman" w:hAnsi="Times New Roman"/>
          <w:i w:val="1"/>
          <w:iCs w:val="1"/>
          <w:color w:val="000000"/>
          <w:rtl w:val="0"/>
        </w:rPr>
        <w:t xml:space="preserve">por un monto de hasta </w:t>
      </w:r>
      <w:r w:rsidDel="00000000" w:rsidR="00000000" w:rsidRPr="00000000">
        <w:rPr>
          <w:rFonts w:ascii="Times New Roman" w:cs="Times New Roman" w:eastAsia="Times New Roman" w:hAnsi="Times New Roman"/>
          <w:b w:val="1"/>
          <w:bCs w:val="1"/>
          <w:i w:val="1"/>
          <w:iCs w:val="1"/>
          <w:color w:val="000000"/>
          <w:rtl w:val="0"/>
        </w:rPr>
        <w:t xml:space="preserve">$7,200,000.0</w:t>
      </w:r>
      <w:r w:rsidDel="00000000" w:rsidR="00000000" w:rsidRPr="00000000">
        <w:rPr>
          <w:rFonts w:ascii="Times New Roman" w:cs="Times New Roman" w:eastAsia="Times New Roman" w:hAnsi="Times New Roman"/>
          <w:b w:val="1"/>
          <w:bCs w:val="1"/>
          <w:i w:val="1"/>
          <w:iCs w:val="1"/>
          <w:rtl w:val="0"/>
        </w:rPr>
        <w:t xml:space="preserve">0</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(Siete millones doscientos mil pesos 00/100 M.N.) I.V.A. incluido. </w:t>
      </w:r>
      <w:r w:rsidDel="00000000" w:rsidR="00000000" w:rsidRPr="00000000">
        <w:rPr>
          <w:rFonts w:ascii="Times New Roman" w:cs="Times New Roman" w:eastAsia="Times New Roman" w:hAnsi="Times New Roman"/>
          <w:b w:val="1"/>
          <w:bCs w:val="1"/>
          <w:i w:val="1"/>
          <w:iCs w:val="1"/>
          <w:color w:val="000000"/>
          <w:rtl w:val="0"/>
        </w:rPr>
        <w:t xml:space="preserve">»</w:t>
      </w:r>
    </w:p>
    <w:p w:rsidR="00000000" w:rsidDel="00000000" w:rsidP="00000000" w:rsidRDefault="00000000" w:rsidRPr="00000000" w14:paraId="0000004A">
      <w:pP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4B">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w:t>
      </w:r>
      <w:r w:rsidDel="00000000" w:rsidR="00000000" w:rsidRPr="00000000">
        <w:rPr>
          <w:rFonts w:ascii="Times New Roman" w:cs="Times New Roman" w:eastAsia="Times New Roman" w:hAnsi="Times New Roman"/>
          <w:b w:val="1"/>
          <w:bCs w:val="1"/>
          <w:color w:val="000000"/>
          <w:rtl w:val="0"/>
        </w:rPr>
        <w:t xml:space="preserve">Secretaria Técnica </w:t>
      </w:r>
      <w:r w:rsidDel="00000000" w:rsidR="00000000" w:rsidRPr="00000000">
        <w:rPr>
          <w:rFonts w:ascii="Times New Roman" w:cs="Times New Roman" w:eastAsia="Times New Roman" w:hAnsi="Times New Roman"/>
          <w:color w:val="000000"/>
          <w:rtl w:val="0"/>
        </w:rPr>
        <w:t xml:space="preserve">para continuar con el siguiente punto del Orden del Día, quien mencionó </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5.5.- LPN 01/2026 - “Arrendamiento de Helicóptero</w:t>
      </w:r>
      <w:r w:rsidDel="00000000" w:rsidR="00000000" w:rsidRPr="00000000">
        <w:rPr>
          <w:rFonts w:ascii="Times New Roman" w:cs="Times New Roman" w:eastAsia="Times New Roman" w:hAnsi="Times New Roman"/>
          <w:i w:val="1"/>
          <w:iCs w:val="1"/>
          <w:color w:val="000000"/>
          <w:rtl w:val="0"/>
        </w:rPr>
        <w:t xml:space="preserve">” solicitado por la Coordinación General de Prevención y Servicios de Emergencia, siendo el participante: </w:t>
      </w:r>
    </w:p>
    <w:p w:rsidR="00000000" w:rsidDel="00000000" w:rsidP="00000000" w:rsidRDefault="00000000" w:rsidRPr="00000000" w14:paraId="0000004C">
      <w:pPr>
        <w:numPr>
          <w:ilvl w:val="0"/>
          <w:numId w:val="2"/>
        </w:numPr>
        <w:spacing w:after="240" w:before="240" w:lineRule="auto"/>
        <w:ind w:left="720" w:hanging="36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rtl w:val="0"/>
        </w:rPr>
        <w:t xml:space="preserve">AEROANAHUAC. S.C.</w:t>
      </w:r>
    </w:p>
    <w:p w:rsidR="00000000" w:rsidDel="00000000" w:rsidP="00000000" w:rsidRDefault="00000000" w:rsidRPr="00000000" w14:paraId="0000004D">
      <w:pPr>
        <w:spacing w:after="240" w:befor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Encontrando que el licitante AEROANAHUAC. S.C. en su propuesta cumple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4E">
      <w:pPr>
        <w:spacing w:after="240" w:befor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i w:val="1"/>
          <w:iCs w:val="1"/>
          <w:color w:val="000000"/>
          <w:rtl w:val="0"/>
        </w:rPr>
        <w:t xml:space="preserve">Así mismo y en atención al dictamen técnico, mediante el que el área requirente evaluó la propuesta, donde se valora puntualmente el cumplimiento de las especificaciones técnicas mínimas, al licitante </w:t>
      </w:r>
      <w:r w:rsidDel="00000000" w:rsidR="00000000" w:rsidRPr="00000000">
        <w:rPr>
          <w:rFonts w:ascii="Times New Roman" w:cs="Times New Roman" w:eastAsia="Times New Roman" w:hAnsi="Times New Roman"/>
          <w:b w:val="1"/>
          <w:bCs w:val="1"/>
          <w:i w:val="1"/>
          <w:iCs w:val="1"/>
          <w:color w:val="000000"/>
          <w:rtl w:val="0"/>
        </w:rPr>
        <w:t xml:space="preserve">AEROANAHUAC. S.C</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de</w:t>
      </w:r>
      <w:r w:rsidDel="00000000" w:rsidR="00000000" w:rsidRPr="00000000">
        <w:rPr>
          <w:rFonts w:ascii="Times New Roman" w:cs="Times New Roman" w:eastAsia="Times New Roman" w:hAnsi="Times New Roman"/>
          <w:b w:val="1"/>
          <w:bCs w:val="1"/>
          <w:i w:val="1"/>
          <w:iCs w:val="1"/>
          <w:color w:val="000000"/>
          <w:rtl w:val="0"/>
        </w:rPr>
        <w:t xml:space="preserve"> solvente técnicamente,</w:t>
      </w:r>
      <w:r w:rsidDel="00000000" w:rsidR="00000000" w:rsidRPr="00000000">
        <w:rPr>
          <w:rFonts w:ascii="Times New Roman" w:cs="Times New Roman" w:eastAsia="Times New Roman" w:hAnsi="Times New Roman"/>
          <w:i w:val="1"/>
          <w:iCs w:val="1"/>
          <w:color w:val="000000"/>
          <w:rtl w:val="0"/>
        </w:rPr>
        <w:t xml:space="preserve"> por ende, garantiza el cumplimiento de las obligaciones respectivas. Es cuanto.</w:t>
      </w:r>
      <w:r w:rsidDel="00000000" w:rsidR="00000000" w:rsidRPr="00000000">
        <w:rPr>
          <w:rFonts w:ascii="Times New Roman" w:cs="Times New Roman" w:eastAsia="Times New Roman" w:hAnsi="Times New Roman"/>
          <w:b w:val="1"/>
          <w:bCs w:val="1"/>
          <w:i w:val="1"/>
          <w:iCs w:val="1"/>
          <w:color w:val="000000"/>
          <w:rtl w:val="0"/>
        </w:rPr>
        <w:t xml:space="preserve">»</w:t>
      </w:r>
    </w:p>
    <w:p w:rsidR="00000000" w:rsidDel="00000000" w:rsidP="00000000" w:rsidRDefault="00000000" w:rsidRPr="00000000" w14:paraId="0000004F">
      <w:pPr>
        <w:spacing w:after="240" w:befor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Así pues,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de la Licitación </w:t>
      </w:r>
      <w:r w:rsidDel="00000000" w:rsidR="00000000" w:rsidRPr="00000000">
        <w:rPr>
          <w:rFonts w:ascii="Times New Roman" w:cs="Times New Roman" w:eastAsia="Times New Roman" w:hAnsi="Times New Roman"/>
          <w:b w:val="1"/>
          <w:bCs w:val="1"/>
          <w:i w:val="1"/>
          <w:iCs w:val="1"/>
          <w:color w:val="000000"/>
          <w:rtl w:val="0"/>
        </w:rPr>
        <w:t xml:space="preserve">LPN 01/2026 </w:t>
      </w:r>
      <w:r w:rsidDel="00000000" w:rsidR="00000000" w:rsidRPr="00000000">
        <w:rPr>
          <w:rFonts w:ascii="Times New Roman" w:cs="Times New Roman" w:eastAsia="Times New Roman" w:hAnsi="Times New Roman"/>
          <w:i w:val="1"/>
          <w:iCs w:val="1"/>
          <w:color w:val="000000"/>
          <w:rtl w:val="0"/>
        </w:rPr>
        <w:t xml:space="preserve">a</w:t>
      </w:r>
      <w:r w:rsidDel="00000000" w:rsidR="00000000" w:rsidRPr="00000000">
        <w:rPr>
          <w:rFonts w:ascii="Times New Roman" w:cs="Times New Roman" w:eastAsia="Times New Roman" w:hAnsi="Times New Roman"/>
          <w:b w:val="1"/>
          <w:bCs w:val="1"/>
          <w:i w:val="1"/>
          <w:iCs w:val="1"/>
          <w:color w:val="000000"/>
          <w:rtl w:val="0"/>
        </w:rPr>
        <w:t xml:space="preserve"> AEROANAHUAC. S.C </w:t>
      </w:r>
      <w:r w:rsidDel="00000000" w:rsidR="00000000" w:rsidRPr="00000000">
        <w:rPr>
          <w:rFonts w:ascii="Times New Roman" w:cs="Times New Roman" w:eastAsia="Times New Roman" w:hAnsi="Times New Roman"/>
          <w:i w:val="1"/>
          <w:iCs w:val="1"/>
          <w:color w:val="000000"/>
          <w:rtl w:val="0"/>
        </w:rPr>
        <w:t xml:space="preserve">por un monto de hasta </w:t>
      </w:r>
      <w:r w:rsidDel="00000000" w:rsidR="00000000" w:rsidRPr="00000000">
        <w:rPr>
          <w:rFonts w:ascii="Times New Roman" w:cs="Times New Roman" w:eastAsia="Times New Roman" w:hAnsi="Times New Roman"/>
          <w:b w:val="1"/>
          <w:bCs w:val="1"/>
          <w:i w:val="1"/>
          <w:iCs w:val="1"/>
          <w:color w:val="000000"/>
          <w:rtl w:val="0"/>
        </w:rPr>
        <w:t xml:space="preserve">$6,907,284.96</w:t>
      </w:r>
      <w:r w:rsidDel="00000000" w:rsidR="00000000" w:rsidRPr="00000000">
        <w:rPr>
          <w:rFonts w:ascii="Times New Roman" w:cs="Times New Roman" w:eastAsia="Times New Roman" w:hAnsi="Times New Roman"/>
          <w:i w:val="1"/>
          <w:iCs w:val="1"/>
          <w:color w:val="000000"/>
          <w:rtl w:val="0"/>
        </w:rPr>
        <w:t xml:space="preserve"> (Seis millones novecientos siete mil doscientos ochenta y cuatro pesos 96/100 M.N.) I.V.A. incluido.</w:t>
      </w:r>
      <w:r w:rsidDel="00000000" w:rsidR="00000000" w:rsidRPr="00000000">
        <w:rPr>
          <w:rFonts w:ascii="Times New Roman" w:cs="Times New Roman" w:eastAsia="Times New Roman" w:hAnsi="Times New Roman"/>
          <w:b w:val="1"/>
          <w:bCs w:val="1"/>
          <w:i w:val="1"/>
          <w:iCs w:val="1"/>
          <w:color w:val="000000"/>
          <w:rtl w:val="0"/>
        </w:rPr>
        <w:t xml:space="preserve">»</w:t>
      </w:r>
    </w:p>
    <w:p w:rsidR="00000000" w:rsidDel="00000000" w:rsidP="00000000" w:rsidRDefault="00000000" w:rsidRPr="00000000" w14:paraId="00000050">
      <w:pP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51">
      <w:pPr>
        <w:spacing w:after="240" w:before="240" w:line="24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VI.- Asuntos varios.</w:t>
      </w:r>
    </w:p>
    <w:p w:rsidR="00000000" w:rsidDel="00000000" w:rsidP="00000000" w:rsidRDefault="00000000" w:rsidRPr="00000000" w14:paraId="00000052">
      <w:pPr>
        <w:spacing w:after="240" w:befor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Para el sexto punto del orden del día, </w:t>
      </w:r>
      <w:r w:rsidDel="00000000" w:rsidR="00000000" w:rsidRPr="00000000">
        <w:rPr>
          <w:rFonts w:ascii="Times New Roman" w:cs="Times New Roman" w:eastAsia="Times New Roman" w:hAnsi="Times New Roman"/>
          <w:b w:val="1"/>
          <w:bCs w:val="1"/>
          <w:color w:val="000000"/>
          <w:rtl w:val="0"/>
        </w:rPr>
        <w:t xml:space="preserve">el Presidente</w:t>
      </w:r>
      <w:r w:rsidDel="00000000" w:rsidR="00000000" w:rsidRPr="00000000">
        <w:rPr>
          <w:rFonts w:ascii="Times New Roman" w:cs="Times New Roman" w:eastAsia="Times New Roman" w:hAnsi="Times New Roman"/>
          <w:color w:val="000000"/>
          <w:rtl w:val="0"/>
        </w:rPr>
        <w:t xml:space="preserve"> le da la palabra a la </w:t>
      </w:r>
      <w:r w:rsidDel="00000000" w:rsidR="00000000" w:rsidRPr="00000000">
        <w:rPr>
          <w:rFonts w:ascii="Times New Roman" w:cs="Times New Roman" w:eastAsia="Times New Roman" w:hAnsi="Times New Roman"/>
          <w:b w:val="1"/>
          <w:bCs w:val="1"/>
          <w:color w:val="000000"/>
          <w:rtl w:val="0"/>
        </w:rPr>
        <w:t xml:space="preserve">Secretaria Técnica, </w:t>
      </w:r>
      <w:r w:rsidDel="00000000" w:rsidR="00000000" w:rsidRPr="00000000">
        <w:rPr>
          <w:rFonts w:ascii="Times New Roman" w:cs="Times New Roman" w:eastAsia="Times New Roman" w:hAnsi="Times New Roman"/>
          <w:color w:val="000000"/>
          <w:rtl w:val="0"/>
        </w:rPr>
        <w:t xml:space="preserve">quien menciona: </w:t>
      </w:r>
      <w:r w:rsidDel="00000000" w:rsidR="00000000" w:rsidRPr="00000000">
        <w:rPr>
          <w:rFonts w:ascii="Times New Roman" w:cs="Times New Roman" w:eastAsia="Times New Roman" w:hAnsi="Times New Roman"/>
          <w:b w:val="1"/>
          <w:bCs w:val="1"/>
          <w:i w:val="1"/>
          <w:iCs w:val="1"/>
          <w:color w:val="000000"/>
          <w:rtl w:val="0"/>
        </w:rPr>
        <w:t xml:space="preserve">«6.1.- Nota Aclaratoria</w:t>
      </w:r>
      <w:r w:rsidDel="00000000" w:rsidR="00000000" w:rsidRPr="00000000">
        <w:rPr>
          <w:rFonts w:ascii="Times New Roman" w:cs="Times New Roman" w:eastAsia="Times New Roman" w:hAnsi="Times New Roman"/>
          <w:i w:val="1"/>
          <w:iCs w:val="1"/>
          <w:color w:val="000000"/>
          <w:rtl w:val="0"/>
        </w:rPr>
        <w:t xml:space="preserve">- En relación al Dictamen de Adjudicación Directa por Excepción a la Licitación Pública para la contratación de bienes y servicios necesarios para la atención de la emergencia a consecuencia del fenómeno de origen natural de carácter hidrometeorológico, “Inundación Fluvial”, originada por lluvia intensa en el territorio del Municipio de Tlajomulco de Zúñiga, del día 08 de septiembre del año 2025</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 se realiza la presente Nota Aclaratoria a solicitud del área requirente debiendo quedar de la siguiente forma:</w:t>
      </w:r>
    </w:p>
    <w:tbl>
      <w:tblPr>
        <w:tblStyle w:val="Table1"/>
        <w:tblW w:w="8828.0" w:type="dxa"/>
        <w:jc w:val="left"/>
        <w:tblLayout w:type="fixed"/>
        <w:tblLook w:val="0400"/>
      </w:tblPr>
      <w:tblGrid>
        <w:gridCol w:w="4248"/>
        <w:gridCol w:w="4580"/>
        <w:tblGridChange w:id="0">
          <w:tblGrid>
            <w:gridCol w:w="4248"/>
            <w:gridCol w:w="45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spacing w:after="240" w:before="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DICE: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spacing w:after="240" w:before="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DEBE DECIR:</w:t>
            </w:r>
            <w:r w:rsidDel="00000000" w:rsidR="00000000" w:rsidRPr="00000000">
              <w:rPr>
                <w:rtl w:val="0"/>
              </w:rPr>
            </w:r>
          </w:p>
        </w:tc>
      </w:tr>
      <w:tr>
        <w:trPr>
          <w:cantSplit w:val="0"/>
          <w:trHeight w:val="79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055">
            <w:pPr>
              <w:spacing w:after="240" w:befor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4.</w:t>
            </w:r>
            <w:r w:rsidDel="00000000" w:rsidR="00000000" w:rsidRPr="00000000">
              <w:rPr>
                <w:rFonts w:ascii="Times New Roman" w:cs="Times New Roman" w:eastAsia="Times New Roman" w:hAnsi="Times New Roman"/>
                <w:color w:val="000000"/>
                <w:rtl w:val="0"/>
              </w:rPr>
              <w:t xml:space="preserve">  ARRENDAMIENTO DE CAMIÓN TIPO </w:t>
            </w:r>
            <w:r w:rsidDel="00000000" w:rsidR="00000000" w:rsidRPr="00000000">
              <w:rPr>
                <w:rFonts w:ascii="Times New Roman" w:cs="Times New Roman" w:eastAsia="Times New Roman" w:hAnsi="Times New Roman"/>
                <w:rtl w:val="0"/>
              </w:rPr>
              <w:t xml:space="preserve">GÓNDOLA</w:t>
            </w:r>
            <w:r w:rsidDel="00000000" w:rsidR="00000000" w:rsidRPr="00000000">
              <w:rPr>
                <w:rFonts w:ascii="Times New Roman" w:cs="Times New Roman" w:eastAsia="Times New Roman" w:hAnsi="Times New Roman"/>
                <w:color w:val="000000"/>
                <w:rtl w:val="0"/>
              </w:rPr>
              <w:t xml:space="preserve"> PARA SERVICIO DE ACARREO DE MATERIALES DE CONSTRUCCIÓN. SUMINISTRO DE 14,000 M3 DE PIEDRA.</w:t>
            </w:r>
          </w:p>
          <w:p w:rsidR="00000000" w:rsidDel="00000000" w:rsidP="00000000" w:rsidRDefault="00000000" w:rsidRPr="00000000" w14:paraId="00000056">
            <w:pPr>
              <w:spacing w:after="240" w:before="240" w:line="240" w:lineRule="auto"/>
              <w:jc w:val="both"/>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4.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SUMINISTRO DE 14,000 M3 DE PIEDRA PARA CIMENTACIÓN.</w:t>
            </w:r>
            <w:r w:rsidDel="00000000" w:rsidR="00000000" w:rsidRPr="00000000">
              <w:rPr>
                <w:rtl w:val="0"/>
              </w:rPr>
            </w:r>
          </w:p>
          <w:p w:rsidR="00000000" w:rsidDel="00000000" w:rsidP="00000000" w:rsidRDefault="00000000" w:rsidRPr="00000000" w14:paraId="00000058">
            <w:pPr>
              <w:spacing w:after="240" w:before="24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9">
            <w:pPr>
              <w:spacing w:after="240" w:before="240" w:line="240" w:lineRule="auto"/>
              <w:jc w:val="both"/>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5A">
      <w:pP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5B">
      <w:pPr>
        <w:spacing w:after="240" w:before="240" w:line="240" w:lineRule="auto"/>
        <w:jc w:val="center"/>
        <w:rPr>
          <w:rFonts w:ascii="Times New Roman" w:cs="Times New Roman" w:eastAsia="Times New Roman" w:hAnsi="Times New Roman"/>
          <w:b w:val="1"/>
          <w:bCs w:val="1"/>
          <w:highlight w:val="white"/>
          <w:u w:val="single"/>
        </w:rPr>
      </w:pPr>
      <w:bookmarkStart w:colFirst="0" w:colLast="0" w:name="_heading=h.fevoo1rypc5h" w:id="3"/>
      <w:bookmarkEnd w:id="3"/>
      <w:r w:rsidDel="00000000" w:rsidR="00000000" w:rsidRPr="00000000">
        <w:rPr>
          <w:rFonts w:ascii="Times New Roman" w:cs="Times New Roman" w:eastAsia="Times New Roman" w:hAnsi="Times New Roman"/>
          <w:b w:val="1"/>
          <w:bCs w:val="1"/>
          <w:u w:val="single"/>
          <w:rtl w:val="0"/>
        </w:rPr>
        <w:t xml:space="preserve">VII.- Clausura.</w:t>
      </w:r>
      <w:r w:rsidDel="00000000" w:rsidR="00000000" w:rsidRPr="00000000">
        <w:rPr>
          <w:rtl w:val="0"/>
        </w:rPr>
      </w:r>
    </w:p>
    <w:p w:rsidR="00000000" w:rsidDel="00000000" w:rsidP="00000000" w:rsidRDefault="00000000" w:rsidRPr="00000000" w14:paraId="0000005C">
      <w:pPr>
        <w:spacing w:after="240" w:before="24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 habiendo más asuntos que tratar, 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siendo las 9:34 nueve horas con treinta y cuatro minutos, del día </w:t>
      </w:r>
      <w:r w:rsidDel="00000000" w:rsidR="00000000" w:rsidRPr="00000000">
        <w:rPr>
          <w:rFonts w:ascii="Times New Roman" w:cs="Times New Roman" w:eastAsia="Times New Roman" w:hAnsi="Times New Roman"/>
          <w:rtl w:val="0"/>
        </w:rPr>
        <w:t xml:space="preserve">06 seis de marzo del 2026 dos mil veintiséis</w:t>
      </w:r>
      <w:r w:rsidDel="00000000" w:rsidR="00000000" w:rsidRPr="00000000">
        <w:rPr>
          <w:rFonts w:ascii="Times New Roman" w:cs="Times New Roman" w:eastAsia="Times New Roman" w:hAnsi="Times New Roman"/>
          <w:highlight w:val="white"/>
          <w:rtl w:val="0"/>
        </w:rPr>
        <w:t xml:space="preserve">, agradeciendo la asistencia de las y los presentes a la misma. </w:t>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Oscar Esteban Delgado Enríquez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b w:val="1"/>
          <w:bCs w:val="1"/>
        </w:rPr>
      </w:pPr>
      <w:bookmarkStart w:colFirst="0" w:colLast="0" w:name="_heading=h.q8234qquag6n" w:id="4"/>
      <w:bookmarkEnd w:id="4"/>
      <w:r w:rsidDel="00000000" w:rsidR="00000000" w:rsidRPr="00000000">
        <w:rPr>
          <w:rFonts w:ascii="Times New Roman" w:cs="Times New Roman" w:eastAsia="Times New Roman" w:hAnsi="Times New Roman"/>
          <w:b w:val="1"/>
          <w:bCs w:val="1"/>
          <w:rtl w:val="0"/>
        </w:rPr>
        <w:t xml:space="preserve">Lic. Marco Antonio Parra Pérez.</w:t>
      </w:r>
    </w:p>
    <w:p w:rsidR="00000000" w:rsidDel="00000000" w:rsidP="00000000" w:rsidRDefault="00000000" w:rsidRPr="00000000" w14:paraId="00000074">
      <w:pPr>
        <w:spacing w:after="0" w:line="240" w:lineRule="auto"/>
        <w:rPr>
          <w:rFonts w:ascii="Times New Roman" w:cs="Times New Roman" w:eastAsia="Times New Roman" w:hAnsi="Times New Roman"/>
        </w:rPr>
      </w:pPr>
      <w:bookmarkStart w:colFirst="0" w:colLast="0" w:name="_heading=h.78f4m0odpnn6" w:id="5"/>
      <w:bookmarkEnd w:id="5"/>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rtl w:val="0"/>
        </w:rPr>
        <w:t xml:space="preserve">Lic. Edgar Fernando Flores Mora</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rtl w:val="0"/>
        </w:rPr>
        <w:t xml:space="preserve">Cámara Nacional de Comercio, Servicios y Turismo de Guadalajara.</w:t>
      </w:r>
      <w:r w:rsidDel="00000000" w:rsidR="00000000" w:rsidRPr="00000000">
        <w:rPr>
          <w:rFonts w:ascii="Times New Roman" w:cs="Times New Roman" w:eastAsia="Times New Roman" w:hAnsi="Times New Roman"/>
          <w:color w:val="000000"/>
          <w:highlight w:val="yellow"/>
          <w:rtl w:val="0"/>
        </w:rPr>
        <w:br w:type="textWrapping"/>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Manuel Ledezma Esparza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Dirección General de Desarrollo Rural.</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Luis Alfonso de Santiago García</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Cámara Industrial de Jalisco.</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97">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Mtro. Gerardo Esteban Sánchez González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w:t>
      </w:r>
      <w:r w:rsidDel="00000000" w:rsidR="00000000" w:rsidRPr="00000000">
        <w:rPr>
          <w:rFonts w:ascii="Times New Roman" w:cs="Times New Roman" w:eastAsia="Times New Roman" w:hAnsi="Times New Roman"/>
          <w:rtl w:val="0"/>
        </w:rPr>
        <w:t xml:space="preserve">Económica.</w:t>
      </w:r>
    </w:p>
    <w:p w:rsidR="00000000" w:rsidDel="00000000" w:rsidP="00000000" w:rsidRDefault="00000000" w:rsidRPr="00000000" w14:paraId="0000009F">
      <w:pPr>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A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 voz:</w:t>
      </w:r>
    </w:p>
    <w:p w:rsidR="00000000" w:rsidDel="00000000" w:rsidP="00000000" w:rsidRDefault="00000000" w:rsidRPr="00000000" w14:paraId="000000A1">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A2">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A3">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highlight w:val="yellow"/>
        </w:rPr>
      </w:pPr>
      <w:r w:rsidDel="00000000" w:rsidR="00000000" w:rsidRPr="00000000">
        <w:rPr>
          <w:rFonts w:ascii="Times New Roman" w:cs="Times New Roman" w:eastAsia="Times New Roman" w:hAnsi="Times New Roman"/>
          <w:b w:val="1"/>
          <w:bCs w:val="1"/>
          <w:rtl w:val="0"/>
        </w:rPr>
        <w:t xml:space="preserve">Mtro</w:t>
      </w:r>
      <w:r w:rsidDel="00000000" w:rsidR="00000000" w:rsidRPr="00000000">
        <w:rPr>
          <w:rFonts w:ascii="Times New Roman" w:cs="Times New Roman" w:eastAsia="Times New Roman" w:hAnsi="Times New Roman"/>
          <w:b w:val="1"/>
          <w:bCs w:val="1"/>
          <w:color w:val="000000"/>
          <w:rtl w:val="0"/>
        </w:rPr>
        <w:t xml:space="preserve">. Jorge Armando Ortiz Tafoya</w:t>
      </w:r>
      <w:r w:rsidDel="00000000" w:rsidR="00000000" w:rsidRPr="00000000">
        <w:rPr>
          <w:rFonts w:ascii="Times New Roman" w:cs="Times New Roman" w:eastAsia="Times New Roman" w:hAnsi="Times New Roman"/>
          <w:b w:val="1"/>
          <w:bCs w:val="1"/>
          <w:color w:val="000000"/>
          <w:highlight w:val="yellow"/>
          <w:rtl w:val="0"/>
        </w:rPr>
        <w:t xml:space="preserve"> </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A7">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A8">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A9">
      <w:pPr>
        <w:jc w:val="lef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AA">
      <w:pPr>
        <w:jc w:val="lef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AE">
      <w:pPr>
        <w:jc w:val="lef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AF">
      <w:pPr>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B0">
      <w:pPr>
        <w:jc w:val="lef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B1">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La presente hoja de firmas forma parte integral del Acta de la Tercera Sesión Extraordinaria del Comité de Adquisiciones de Tlajomulco de Zúñiga, Jalisco, celebrada el día 6 seis de marzo del 2026 dos mil veintiséis.</w:t>
      </w:r>
    </w:p>
    <w:p w:rsidR="00000000" w:rsidDel="00000000" w:rsidP="00000000" w:rsidRDefault="00000000" w:rsidRPr="00000000" w14:paraId="000000B2">
      <w:pPr>
        <w:jc w:val="center"/>
        <w:rPr>
          <w:rFonts w:ascii="Times New Roman" w:cs="Times New Roman" w:eastAsia="Times New Roman" w:hAnsi="Times New Roman"/>
        </w:rPr>
      </w:pP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4">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031DC1"/>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031DC1"/>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031DC1"/>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character" w:styleId="Ttulo1Car" w:customStyle="1">
    <w:name w:val="Título 1 Car"/>
    <w:basedOn w:val="Fuentedeprrafopredeter"/>
    <w:uiPriority w:val="9"/>
    <w:rsid w:val="00031DC1"/>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031DC1"/>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031DC1"/>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031DC1"/>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031DC1"/>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031DC1"/>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031DC1"/>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031DC1"/>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031DC1"/>
    <w:rPr>
      <w:rFonts w:cstheme="majorBidi" w:eastAsiaTheme="majorEastAsia"/>
      <w:color w:val="272727" w:themeColor="text1" w:themeTint="0000D8"/>
    </w:rPr>
  </w:style>
  <w:style w:type="character" w:styleId="TtuloCar" w:customStyle="1">
    <w:name w:val="Título Car"/>
    <w:basedOn w:val="Fuentedeprrafopredeter"/>
    <w:uiPriority w:val="10"/>
    <w:rsid w:val="00031DC1"/>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031DC1"/>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31DC1"/>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031DC1"/>
    <w:rPr>
      <w:i w:val="1"/>
      <w:iCs w:val="1"/>
      <w:color w:val="404040" w:themeColor="text1" w:themeTint="0000BF"/>
    </w:rPr>
  </w:style>
  <w:style w:type="paragraph" w:styleId="Prrafodelista">
    <w:name w:val="List Paragraph"/>
    <w:basedOn w:val="Normal"/>
    <w:uiPriority w:val="34"/>
    <w:qFormat w:val="1"/>
    <w:rsid w:val="00031DC1"/>
    <w:pPr>
      <w:ind w:left="720"/>
      <w:contextualSpacing w:val="1"/>
    </w:pPr>
  </w:style>
  <w:style w:type="character" w:styleId="nfasisintenso">
    <w:name w:val="Intense Emphasis"/>
    <w:basedOn w:val="Fuentedeprrafopredeter"/>
    <w:uiPriority w:val="21"/>
    <w:qFormat w:val="1"/>
    <w:rsid w:val="00031DC1"/>
    <w:rPr>
      <w:i w:val="1"/>
      <w:iCs w:val="1"/>
      <w:color w:val="0f4761" w:themeColor="accent1" w:themeShade="0000BF"/>
    </w:rPr>
  </w:style>
  <w:style w:type="paragraph" w:styleId="Citadestacada">
    <w:name w:val="Intense Quote"/>
    <w:basedOn w:val="Normal"/>
    <w:next w:val="Normal"/>
    <w:link w:val="CitadestacadaCar"/>
    <w:uiPriority w:val="30"/>
    <w:qFormat w:val="1"/>
    <w:rsid w:val="00031DC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031DC1"/>
    <w:rPr>
      <w:i w:val="1"/>
      <w:iCs w:val="1"/>
      <w:color w:val="0f4761" w:themeColor="accent1" w:themeShade="0000BF"/>
    </w:rPr>
  </w:style>
  <w:style w:type="character" w:styleId="Referenciaintensa">
    <w:name w:val="Intense Reference"/>
    <w:basedOn w:val="Fuentedeprrafopredeter"/>
    <w:uiPriority w:val="32"/>
    <w:qFormat w:val="1"/>
    <w:rsid w:val="00031DC1"/>
    <w:rPr>
      <w:b w:val="1"/>
      <w:bCs w:val="1"/>
      <w:smallCaps w:val="1"/>
      <w:color w:val="0f4761" w:themeColor="accent1" w:themeShade="0000BF"/>
      <w:spacing w:val="5"/>
    </w:rPr>
  </w:style>
  <w:style w:type="paragraph" w:styleId="NormalWeb">
    <w:name w:val="Normal (Web)"/>
    <w:basedOn w:val="Normal"/>
    <w:uiPriority w:val="99"/>
    <w:unhideWhenUsed w:val="1"/>
    <w:rsid w:val="00BC31D9"/>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uentedeprrafopredeter"/>
    <w:rsid w:val="00BC31D9"/>
  </w:style>
  <w:style w:type="table" w:styleId="Tablaconcuadrcula">
    <w:name w:val="Table Grid"/>
    <w:basedOn w:val="Tablanormal"/>
    <w:uiPriority w:val="39"/>
    <w:rsid w:val="00F71B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7367BC"/>
    <w:pPr>
      <w:spacing w:after="0" w:line="240" w:lineRule="auto"/>
    </w:pPr>
  </w:style>
  <w:style w:type="character" w:styleId="Textoennegrita">
    <w:name w:val="Strong"/>
    <w:basedOn w:val="Fuentedeprrafopredeter"/>
    <w:uiPriority w:val="22"/>
    <w:qFormat w:val="1"/>
    <w:rsid w:val="00EB33A7"/>
    <w:rPr>
      <w:b w:val="1"/>
      <w:bCs w:val="1"/>
    </w:rPr>
  </w:style>
  <w:style w:type="paragraph" w:styleId="Encabezado">
    <w:name w:val="header"/>
    <w:basedOn w:val="Normal"/>
    <w:link w:val="EncabezadoCar"/>
    <w:uiPriority w:val="99"/>
    <w:unhideWhenUsed w:val="1"/>
    <w:rsid w:val="0072541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2541F"/>
  </w:style>
  <w:style w:type="paragraph" w:styleId="Piedepgina">
    <w:name w:val="footer"/>
    <w:basedOn w:val="Normal"/>
    <w:link w:val="PiedepginaCar"/>
    <w:uiPriority w:val="99"/>
    <w:unhideWhenUsed w:val="1"/>
    <w:rsid w:val="0072541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2541F"/>
  </w:style>
  <w:style w:type="paragraph" w:styleId="Default" w:customStyle="1">
    <w:name w:val="Default"/>
    <w:rsid w:val="00A664F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MbJQi5N1MvUR8VOlTEkLTQJJoQ==">CgMxLjAyDmgudXlibXYyOXlwcGQ5Mg5oLmhjZmNodW4yenRrdDIOaC5kYnBrOGhtYXFyanoyDmguZmV2b28xcnlwYzVoMg5oLnE4MjM0cXF1YWc2bjIOaC43OGY0bTBvZHBubjY4AHIhMW9EbzlNUXhOMHVoMjRhSEszSXV5QkIzc05WdWVEY3lQ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2025-09-22T17:49:00Z</dcterms:created>
  <dc:creator>ALEJANDRA JUAREZ</dc:creator>
</cp:coreProperties>
</file>