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Quinta Sesión Extraordinaria del Comité de Adquisiciones de Tlajomulco de Zúñiga, Jalisco, celebrada el día 04 cuatro de junio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virtual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Décima Quinta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04 cuatro de junio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ind w:left="7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1. Lista de asistencia y declaración de quórum legal.</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virtual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Licenciado Marcos Eduardo Padilla Díaz, representante de Sindicatura Municipal;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Maestro Gerardo Esteban Sánchez González, representante de la Coordinación General de Potencia Económica; Licenciado Edgar Fernando Flores Mora, representante de la Cámara Nacional de Comercio, Servicios y Turismo de Guadalajara; </w:t>
      </w:r>
      <w:r w:rsidDel="00000000" w:rsidR="00000000" w:rsidRPr="00000000">
        <w:rPr>
          <w:rFonts w:ascii="Times New Roman" w:cs="Times New Roman" w:eastAsia="Times New Roman" w:hAnsi="Times New Roman"/>
          <w:color w:val="000000"/>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Licenciado Daniel Cortés Flores, representante del Órgano Interno de Control.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13:06 trece horas con seis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Décima Quinta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highlight w:val="white"/>
          <w:rtl w:val="0"/>
        </w:rPr>
        <w:t xml:space="preserve">celebrada el jueves 04 cuatro de junio del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0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Lectura y en su caso Aprobación de Actas de Sesión.</w:t>
      </w:r>
    </w:p>
    <w:p w:rsidR="00000000" w:rsidDel="00000000" w:rsidP="00000000" w:rsidRDefault="00000000" w:rsidRPr="00000000" w14:paraId="0000000F">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Proyecto de Acta de la Octava Sesión Ordinaria del Comité de Adquisiciones de Tlajomulco de Zúñiga, Jalisco, celebrada el día 28 veintiocho de mayo de 2026 dos mil veintiséis.</w:t>
      </w:r>
    </w:p>
    <w:p w:rsidR="00000000" w:rsidDel="00000000" w:rsidP="00000000" w:rsidRDefault="00000000" w:rsidRPr="00000000" w14:paraId="0000001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en su caso aprobación de Fallos de Adjudicación.  </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4.1.- LPL 34/2026 - “Suministro de Hipoclorito de Sodio” </w:t>
        <w:tab/>
      </w:r>
    </w:p>
    <w:p w:rsidR="00000000" w:rsidDel="00000000" w:rsidP="00000000" w:rsidRDefault="00000000" w:rsidRPr="00000000" w14:paraId="00000012">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LPL 35/2026 - “Actualización del Atlas de Riesgo” </w:t>
      </w:r>
    </w:p>
    <w:p w:rsidR="00000000" w:rsidDel="00000000" w:rsidP="00000000" w:rsidRDefault="00000000" w:rsidRPr="00000000" w14:paraId="00000013">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LPL 36/2026 - “Medicamento y Material de Curación”  </w:t>
      </w:r>
    </w:p>
    <w:p w:rsidR="00000000" w:rsidDel="00000000" w:rsidP="00000000" w:rsidRDefault="00000000" w:rsidRPr="00000000" w14:paraId="00000014">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LPL 37/2026 - “Servicio de Contratación de Licencias Múltiples de Microsoft para el Municipio de Tlajomulco de Zúñiga”  </w:t>
      </w:r>
    </w:p>
    <w:p w:rsidR="00000000" w:rsidDel="00000000" w:rsidP="00000000" w:rsidRDefault="00000000" w:rsidRPr="00000000" w14:paraId="0000001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Presentación y en su caso aprobación de Bases de Licitación.</w:t>
      </w:r>
    </w:p>
    <w:p w:rsidR="00000000" w:rsidDel="00000000" w:rsidP="00000000" w:rsidRDefault="00000000" w:rsidRPr="00000000" w14:paraId="00000016">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LPL 39/2026 - “Servicio de Análisis de Laboratorio para Plantas de Tratamiento y Pozos de Abastecimiento de Agua”</w:t>
      </w:r>
    </w:p>
    <w:p w:rsidR="00000000" w:rsidDel="00000000" w:rsidP="00000000" w:rsidRDefault="00000000" w:rsidRPr="00000000" w14:paraId="00000017">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 LPL 40/2026 - “Licencias de Software”</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Adjudicaciones Directas para aprobación </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6.1.- Oficio ACO - DESG - 030/2026 - Servicios Notariales de Escrituración.</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Asuntos Varios </w:t>
      </w:r>
    </w:p>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7.1.- Fe de Erratas al Fallo de la LPL 24/2026</w:t>
      </w:r>
    </w:p>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Clausura. </w:t>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Actas de Sesión.</w:t>
      </w:r>
    </w:p>
    <w:p w:rsidR="00000000" w:rsidDel="00000000" w:rsidP="00000000" w:rsidRDefault="00000000" w:rsidRPr="00000000" w14:paraId="00000020">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3.1.-</w:t>
      </w:r>
      <w:r w:rsidDel="00000000" w:rsidR="00000000" w:rsidRPr="00000000">
        <w:rPr>
          <w:rFonts w:ascii="Times New Roman" w:cs="Times New Roman" w:eastAsia="Times New Roman" w:hAnsi="Times New Roman"/>
          <w:i w:val="1"/>
          <w:iCs w:val="1"/>
          <w:color w:val="000000"/>
          <w:rtl w:val="0"/>
        </w:rPr>
        <w:t xml:space="preserve"> Proyecto de Acta de la Octava Sesión Ordinaria del Comité de Adquisiciones de Tlajomulco de Zúñiga, Jalisco, celebrada el día 28 veintiocho de mayo de 2026 dos mil veintiséis.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pone a su consideración la </w:t>
      </w:r>
      <w:r w:rsidDel="00000000" w:rsidR="00000000" w:rsidRPr="00000000">
        <w:rPr>
          <w:rFonts w:ascii="Times New Roman" w:cs="Times New Roman" w:eastAsia="Times New Roman" w:hAnsi="Times New Roman"/>
          <w:b w:val="1"/>
          <w:bCs w:val="1"/>
          <w:color w:val="000000"/>
          <w:rtl w:val="0"/>
        </w:rPr>
        <w:t xml:space="preserve">Dispensa de la Lectura</w:t>
      </w:r>
      <w:r w:rsidDel="00000000" w:rsidR="00000000" w:rsidRPr="00000000">
        <w:rPr>
          <w:rFonts w:ascii="Times New Roman" w:cs="Times New Roman" w:eastAsia="Times New Roman" w:hAnsi="Times New Roman"/>
          <w:color w:val="000000"/>
          <w:rtl w:val="0"/>
        </w:rPr>
        <w:t xml:space="preserve"> del punto anteriormente mencionado y al no existir observación alguna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el contenido del acta </w:t>
      </w:r>
      <w:r w:rsidDel="00000000" w:rsidR="00000000" w:rsidRPr="00000000">
        <w:rPr>
          <w:rFonts w:ascii="Times New Roman" w:cs="Times New Roman" w:eastAsia="Times New Roman" w:hAnsi="Times New Roman"/>
          <w:color w:val="000000"/>
          <w:rtl w:val="0"/>
        </w:rPr>
        <w:t xml:space="preserve">antes mencionada y al no existir alguna observación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4.1.- LPL 34/2026 - “Suministro de Hipoclorito de Sodio”</w:t>
      </w:r>
      <w:r w:rsidDel="00000000" w:rsidR="00000000" w:rsidRPr="00000000">
        <w:rPr>
          <w:rFonts w:ascii="Times New Roman" w:cs="Times New Roman" w:eastAsia="Times New Roman" w:hAnsi="Times New Roman"/>
          <w:i w:val="1"/>
          <w:iCs w:val="1"/>
          <w:color w:val="000000"/>
          <w:rtl w:val="0"/>
        </w:rPr>
        <w:t xml:space="preserve">, solicitado por la Dirección de Agua Potable e Infraestructura Hidráulica, siendo los participantes: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FILTROS Y RESINAS INDUSTRIALES, S.A. DE C.V.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COMERCIALIZADORA INDUSTRIAL DE ZAPOPAN, S.A. DE C.V.</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hace de su conocimiento que los licitantes Filtros y Resinas Industriales S.A. de C.V. y Comercializadora Industrial de Zapopan S.A. de C.V., en sus propuestas cumplen con los requisitos legales establecidos en las bases, los anexos y en la convocatoria de la licitación, al entregar todos los documentos solicitados.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 propuesta del licitante Filtros y Resinas Industriales S.A. de C.V. de solvente técnicamente, por ende, garantiza el cumplimiento de las obligaciones respectivas, mientras que al licitante Comercializadora Industrial de Zapopan S.A. de C.V.  se le califica de no solvente técnicamente.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34/2026</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rtl w:val="0"/>
        </w:rPr>
        <w:t xml:space="preserve">FILTROS Y RESINAS INDUSTRIALES</w:t>
      </w:r>
      <w:r w:rsidDel="00000000" w:rsidR="00000000" w:rsidRPr="00000000">
        <w:rPr>
          <w:rFonts w:ascii="Times New Roman" w:cs="Times New Roman" w:eastAsia="Times New Roman" w:hAnsi="Times New Roman"/>
          <w:b w:val="1"/>
          <w:bCs w:val="1"/>
          <w:i w:val="1"/>
          <w:iCs w:val="1"/>
          <w:color w:val="000000"/>
          <w:rtl w:val="0"/>
        </w:rPr>
        <w:t xml:space="preserve"> S.A. </w:t>
      </w:r>
      <w:r w:rsidDel="00000000" w:rsidR="00000000" w:rsidRPr="00000000">
        <w:rPr>
          <w:rFonts w:ascii="Times New Roman" w:cs="Times New Roman" w:eastAsia="Times New Roman" w:hAnsi="Times New Roman"/>
          <w:b w:val="1"/>
          <w:bCs w:val="1"/>
          <w:i w:val="1"/>
          <w:iCs w:val="1"/>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$1,911,297.37 (Un millón novecientos once mil, doscientos noventa y siete pesos 37/100 M.N.)</w:t>
      </w:r>
      <w:r w:rsidDel="00000000" w:rsidR="00000000" w:rsidRPr="00000000">
        <w:rPr>
          <w:rFonts w:ascii="Times New Roman" w:cs="Times New Roman" w:eastAsia="Times New Roman" w:hAnsi="Times New Roman"/>
          <w:i w:val="1"/>
          <w:iCs w:val="1"/>
          <w:color w:val="000000"/>
          <w:rtl w:val="0"/>
        </w:rPr>
        <w:t xml:space="preserve"> 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Prosigue la Secretaria,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4.2.- LPL 35/2026 - “Actualización del Atlas de Riesgo”,</w:t>
      </w:r>
      <w:r w:rsidDel="00000000" w:rsidR="00000000" w:rsidRPr="00000000">
        <w:rPr>
          <w:rFonts w:ascii="Times New Roman" w:cs="Times New Roman" w:eastAsia="Times New Roman" w:hAnsi="Times New Roman"/>
          <w:i w:val="1"/>
          <w:iCs w:val="1"/>
          <w:color w:val="000000"/>
          <w:rtl w:val="0"/>
        </w:rPr>
        <w:t xml:space="preserve"> solicitado por la Dirección de Protección Civil y Bomberos, siendo los participantes: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SGP CONSULTORIA AMBIENTAL, S.C.</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GRUPO XTIN FIRE, S.A. DE C.V.</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Se observó que los licitantes SGP Consultoría Ambiental S.C. y Grupo Xtin Fire S.A. DE C.V. en sus propuestas no cumplen con los requisitos legales establecidos en las bases, los anexos y en la convocatoria de la licitación, al no entregar todo lo solicitado.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las propuestas de los licitantes SGP Consultoría Ambiental S.C. y Grupo Xtin Fire S.A. DE C.V. de no solventes técnicamente, por ende, no garantizan el cumplimiento de las obligaciones respectivas.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 </w:t>
      </w:r>
      <w:r w:rsidDel="00000000" w:rsidR="00000000" w:rsidRPr="00000000">
        <w:rPr>
          <w:rFonts w:ascii="Times New Roman" w:cs="Times New Roman" w:eastAsia="Times New Roman" w:hAnsi="Times New Roman"/>
          <w:i w:val="1"/>
          <w:iCs w:val="1"/>
          <w:color w:val="000000"/>
          <w:rtl w:val="0"/>
        </w:rPr>
        <w:t xml:space="preserve">«Bajo dicho contexto y de conformidad con el artículo 71, numeral 2 de la Ley Compras Gubernamentales, Enajenaciones y Contratación de Servicios del Estado de Jalisco y sus Municipios, el Comité de Adquisiciones propone a </w:t>
      </w:r>
      <w:r w:rsidDel="00000000" w:rsidR="00000000" w:rsidRPr="00000000">
        <w:rPr>
          <w:rFonts w:ascii="Times New Roman" w:cs="Times New Roman" w:eastAsia="Times New Roman" w:hAnsi="Times New Roman"/>
          <w:b w:val="1"/>
          <w:bCs w:val="1"/>
          <w:i w:val="1"/>
          <w:iCs w:val="1"/>
          <w:color w:val="000000"/>
          <w:rtl w:val="0"/>
        </w:rPr>
        <w:t xml:space="preserve">declarar desierta</w:t>
      </w:r>
      <w:r w:rsidDel="00000000" w:rsidR="00000000" w:rsidRPr="00000000">
        <w:rPr>
          <w:rFonts w:ascii="Times New Roman" w:cs="Times New Roman" w:eastAsia="Times New Roman" w:hAnsi="Times New Roman"/>
          <w:i w:val="1"/>
          <w:iCs w:val="1"/>
          <w:color w:val="000000"/>
          <w:rtl w:val="0"/>
        </w:rPr>
        <w:t xml:space="preserve"> la licitación debido a que los licitantes no cumplen con los requisitos solicitados. Así mismo, en virtud de que persiste la necesidad de adquirir los bienes, se emitirá una segunda convocatoria.</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mayoría de votos de los presentes, con la Dirección de Desarrollo Rural omitiendo el sentido de su voto».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Continua la Secretaria, quien mencionó </w:t>
      </w:r>
      <w:r w:rsidDel="00000000" w:rsidR="00000000" w:rsidRPr="00000000">
        <w:rPr>
          <w:rFonts w:ascii="Times New Roman" w:cs="Times New Roman" w:eastAsia="Times New Roman" w:hAnsi="Times New Roman"/>
          <w:b w:val="1"/>
          <w:bCs w:val="1"/>
          <w:i w:val="1"/>
          <w:iCs w:val="1"/>
          <w:color w:val="000000"/>
          <w:rtl w:val="0"/>
        </w:rPr>
        <w:t xml:space="preserve">«4.3.- LPL 36/2026 - “Medicamento y Material de Curación</w:t>
      </w:r>
      <w:r w:rsidDel="00000000" w:rsidR="00000000" w:rsidRPr="00000000">
        <w:rPr>
          <w:rFonts w:ascii="Times New Roman" w:cs="Times New Roman" w:eastAsia="Times New Roman" w:hAnsi="Times New Roman"/>
          <w:i w:val="1"/>
          <w:iCs w:val="1"/>
          <w:color w:val="000000"/>
          <w:rtl w:val="0"/>
        </w:rPr>
        <w:t xml:space="preserve">”, solicitado por la Dirección de Salud Pública de la Coordinación de Servicios de Emergencia y Seguridad Preventiva, siendo los participantes: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ALUR TEK, S.A. DE C.V.</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JUAN PABLO MENDOZA ROBLES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ALFEJ MEDICAL ITEMS, S. DE R.L. DE C.V.</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PRESEFA, S.A. DE C.V.</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INFARIND, S.A. DE C.V.</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observa que los licitantes ALFEJ MEDICAL ITEMS, S. DE R.L. DE C.V. y PRESEFA, S.A. DE C.V., en sus propuestas cumplen con los requisitos legales establecidos en las bases, los anexos y en la convocatoria de la licitación, al entregar todos los documentos, mientras que, los licitantes JUAN PABLO MENDOZA ROBLES y ALUR TEK, S.A. DE C.V., no cumplen ya que incumplen con el inciso f) del anexo 1 de las bases de licitación, al no cotizar a precio unitario todos los medicamentos y materiales de curación enlistados en el anexo 1. Por su parte, el licitante INFARIND, S.A. DE C.V., no cumple al no presentar muestras físicas para la PARTIDA 2.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califican las propuestas de los licitantes PRESEFA S.A. DE C.V., ALFEJ MEDICAL ITEMS S. DE R.L. DE C.V. y ALUR TEK S.A. DE C.V. de solventes técnicamente por ende, garantizan el cumplimiento de las obligaciones respectivas, mientras que las propuestas de los  licitantes INFARIND, S.A. DE C.V. y JUAN PABLO MENDOZA ROBLES se califican de no solventes técnicamente, por lo que no garantizan el cumplimiento de las obligaciones respectivas.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67 numeral 1, fracción II de la Ley de Compras Gubernamentales, Enajenaciones y Contratación de Servicios del Estado de Jalisco y sus Municipios, se propone adjudicar la </w:t>
      </w:r>
      <w:r w:rsidDel="00000000" w:rsidR="00000000" w:rsidRPr="00000000">
        <w:rPr>
          <w:rFonts w:ascii="Times New Roman" w:cs="Times New Roman" w:eastAsia="Times New Roman" w:hAnsi="Times New Roman"/>
          <w:b w:val="1"/>
          <w:bCs w:val="1"/>
          <w:i w:val="1"/>
          <w:iCs w:val="1"/>
          <w:color w:val="000000"/>
          <w:rtl w:val="0"/>
        </w:rPr>
        <w:t xml:space="preserve">PARTIDA 1 </w:t>
      </w:r>
      <w:r w:rsidDel="00000000" w:rsidR="00000000" w:rsidRPr="00000000">
        <w:rPr>
          <w:rFonts w:ascii="Times New Roman" w:cs="Times New Roman" w:eastAsia="Times New Roman" w:hAnsi="Times New Roman"/>
          <w:i w:val="1"/>
          <w:iCs w:val="1"/>
          <w:color w:val="000000"/>
          <w:rtl w:val="0"/>
        </w:rPr>
        <w:t xml:space="preserve">del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36/2026 a PRESEFA, S.A. DE C.V.</w:t>
      </w:r>
      <w:r w:rsidDel="00000000" w:rsidR="00000000" w:rsidRPr="00000000">
        <w:rPr>
          <w:rFonts w:ascii="Times New Roman" w:cs="Times New Roman" w:eastAsia="Times New Roman" w:hAnsi="Times New Roman"/>
          <w:i w:val="1"/>
          <w:iCs w:val="1"/>
          <w:color w:val="000000"/>
          <w:rtl w:val="0"/>
        </w:rPr>
        <w:t xml:space="preserve"> por un monto de hasta </w:t>
      </w:r>
      <w:r w:rsidDel="00000000" w:rsidR="00000000" w:rsidRPr="00000000">
        <w:rPr>
          <w:rFonts w:ascii="Times New Roman" w:cs="Times New Roman" w:eastAsia="Times New Roman" w:hAnsi="Times New Roman"/>
          <w:b w:val="1"/>
          <w:bCs w:val="1"/>
          <w:i w:val="1"/>
          <w:iCs w:val="1"/>
          <w:color w:val="000000"/>
          <w:rtl w:val="0"/>
        </w:rPr>
        <w:t xml:space="preserve">$4’200,000.00 (Cuatro millones doscientos mil pesos 00/100 M.N.) </w:t>
      </w:r>
      <w:r w:rsidDel="00000000" w:rsidR="00000000" w:rsidRPr="00000000">
        <w:rPr>
          <w:rFonts w:ascii="Times New Roman" w:cs="Times New Roman" w:eastAsia="Times New Roman" w:hAnsi="Times New Roman"/>
          <w:i w:val="1"/>
          <w:iCs w:val="1"/>
          <w:color w:val="000000"/>
          <w:rtl w:val="0"/>
        </w:rPr>
        <w:t xml:space="preserve">I.V.A. incluido, conforme al Anexo 1.1. Quedando pendiente de adjudicación la </w:t>
      </w:r>
      <w:r w:rsidDel="00000000" w:rsidR="00000000" w:rsidRPr="00000000">
        <w:rPr>
          <w:rFonts w:ascii="Times New Roman" w:cs="Times New Roman" w:eastAsia="Times New Roman" w:hAnsi="Times New Roman"/>
          <w:b w:val="1"/>
          <w:bCs w:val="1"/>
          <w:i w:val="1"/>
          <w:iCs w:val="1"/>
          <w:color w:val="000000"/>
          <w:rtl w:val="0"/>
        </w:rPr>
        <w:t xml:space="preserve">PARTIDA 2</w:t>
      </w:r>
      <w:r w:rsidDel="00000000" w:rsidR="00000000" w:rsidRPr="00000000">
        <w:rPr>
          <w:rFonts w:ascii="Times New Roman" w:cs="Times New Roman" w:eastAsia="Times New Roman" w:hAnsi="Times New Roman"/>
          <w:i w:val="1"/>
          <w:iCs w:val="1"/>
          <w:color w:val="000000"/>
          <w:rtl w:val="0"/>
        </w:rPr>
        <w:t xml:space="preserve">, por lo que, con base a que la necesidad de adquirir los bienes persiste, se propone realizar una </w:t>
      </w:r>
      <w:r w:rsidDel="00000000" w:rsidR="00000000" w:rsidRPr="00000000">
        <w:rPr>
          <w:rFonts w:ascii="Times New Roman" w:cs="Times New Roman" w:eastAsia="Times New Roman" w:hAnsi="Times New Roman"/>
          <w:b w:val="1"/>
          <w:bCs w:val="1"/>
          <w:i w:val="1"/>
          <w:iCs w:val="1"/>
          <w:color w:val="000000"/>
          <w:rtl w:val="0"/>
        </w:rPr>
        <w:t xml:space="preserve">segunda vuelta</w:t>
      </w:r>
      <w:r w:rsidDel="00000000" w:rsidR="00000000" w:rsidRPr="00000000">
        <w:rPr>
          <w:rFonts w:ascii="Times New Roman" w:cs="Times New Roman" w:eastAsia="Times New Roman" w:hAnsi="Times New Roman"/>
          <w:i w:val="1"/>
          <w:iCs w:val="1"/>
          <w:color w:val="000000"/>
          <w:rtl w:val="0"/>
        </w:rPr>
        <w:t xml:space="preserve">, únicamente por la partida señalada.</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Continua la Secretaria,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4.4.- LPL 37/2026 - “Servicio de Contratación de Licencias Múltiples de Microsoft para el Municipio de Tlajomulco de Zúñiga</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solicitado por la Coordinación General de Inteligencia e Innovación Social, siendo el participante: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E-NGENIUM INFRAESTRUCTURA S. DE R.L DE C.V.</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E-NGENIUM INFRAESTRUCTURA 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DE R.L DE C.V. en su propuesta cumple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 propuesta donde se valora puntualmente el cumplimiento de las especificaciones técnicas mínimas, se califica a la propuesta del licitante E-NGENIUM INFRAESTRUCTURA S. DE R.L DE C.V. de solvente técnicamente, por ende, garantiza el cumplimiento de las obligaciones respectivas.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37/2026</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a E-NGENIUM INFRAESTRUCTURA S. DE R.L DE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$3,284,800.76 (Tres millones doscientos ochenta y cuatro mil ochocientos pesos 76/100 M.N.)</w:t>
      </w:r>
      <w:r w:rsidDel="00000000" w:rsidR="00000000" w:rsidRPr="00000000">
        <w:rPr>
          <w:rFonts w:ascii="Times New Roman" w:cs="Times New Roman" w:eastAsia="Times New Roman" w:hAnsi="Times New Roman"/>
          <w:i w:val="1"/>
          <w:iCs w:val="1"/>
          <w:color w:val="000000"/>
          <w:rtl w:val="0"/>
        </w:rPr>
        <w:t xml:space="preserve"> 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4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en su caso aprobación de Bases de Licitación.</w:t>
      </w:r>
    </w:p>
    <w:p w:rsidR="00000000" w:rsidDel="00000000" w:rsidP="00000000" w:rsidRDefault="00000000" w:rsidRPr="00000000" w14:paraId="00000044">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5.1.- LPL 39/2026 - “Servicio de Análisis de Laboratorio para Plantas de Tratamiento y Pozos de Abastecimiento de Agua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5.2.- LPL 40/2026 - “Licencias de Software”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47">
      <w:pPr>
        <w:spacing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6. Adjudicaciones Directas para aprobación</w:t>
      </w:r>
    </w:p>
    <w:p w:rsidR="00000000" w:rsidDel="00000000" w:rsidP="00000000" w:rsidRDefault="00000000" w:rsidRPr="00000000" w14:paraId="0000004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cede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b w:val="1"/>
          <w:bCs w:val="1"/>
          <w:i w:val="1"/>
          <w:iCs w:val="1"/>
          <w:color w:val="000000"/>
          <w:rtl w:val="0"/>
        </w:rPr>
        <w:t xml:space="preserve">, 6.1.- Oficio ACO - DESG - 030/2026</w:t>
      </w:r>
      <w:r w:rsidDel="00000000" w:rsidR="00000000" w:rsidRPr="00000000">
        <w:rPr>
          <w:rFonts w:ascii="Times New Roman" w:cs="Times New Roman" w:eastAsia="Times New Roman" w:hAnsi="Times New Roman"/>
          <w:i w:val="1"/>
          <w:iCs w:val="1"/>
          <w:color w:val="000000"/>
          <w:rtl w:val="0"/>
        </w:rPr>
        <w:t xml:space="preserve"> - </w:t>
      </w:r>
      <w:r w:rsidDel="00000000" w:rsidR="00000000" w:rsidRPr="00000000">
        <w:rPr>
          <w:rFonts w:ascii="Times New Roman" w:cs="Times New Roman" w:eastAsia="Times New Roman" w:hAnsi="Times New Roman"/>
          <w:b w:val="1"/>
          <w:bCs w:val="1"/>
          <w:i w:val="1"/>
          <w:iCs w:val="1"/>
          <w:color w:val="000000"/>
          <w:rtl w:val="0"/>
        </w:rPr>
        <w:t xml:space="preserve">Servicios Notariales de Escrituración, </w:t>
      </w:r>
      <w:r w:rsidDel="00000000" w:rsidR="00000000" w:rsidRPr="00000000">
        <w:rPr>
          <w:rFonts w:ascii="Times New Roman" w:cs="Times New Roman" w:eastAsia="Times New Roman" w:hAnsi="Times New Roman"/>
          <w:i w:val="1"/>
          <w:iCs w:val="1"/>
          <w:color w:val="000000"/>
          <w:rtl w:val="0"/>
        </w:rPr>
        <w:t xml:space="preserve">solicitado por la Secretaria General del Ayuntamiento a favor de la persona moral denominada </w:t>
      </w:r>
      <w:r w:rsidDel="00000000" w:rsidR="00000000" w:rsidRPr="00000000">
        <w:rPr>
          <w:rFonts w:ascii="Times New Roman" w:cs="Times New Roman" w:eastAsia="Times New Roman" w:hAnsi="Times New Roman"/>
          <w:b w:val="1"/>
          <w:bCs w:val="1"/>
          <w:i w:val="1"/>
          <w:iCs w:val="1"/>
          <w:color w:val="000000"/>
          <w:rtl w:val="0"/>
        </w:rPr>
        <w:t xml:space="preserve">ALONSO DÍAZ ASOCIADOS, S.C.,</w:t>
      </w:r>
      <w:r w:rsidDel="00000000" w:rsidR="00000000" w:rsidRPr="00000000">
        <w:rPr>
          <w:rFonts w:ascii="Times New Roman" w:cs="Times New Roman" w:eastAsia="Times New Roman" w:hAnsi="Times New Roman"/>
          <w:i w:val="1"/>
          <w:iCs w:val="1"/>
          <w:color w:val="000000"/>
          <w:rtl w:val="0"/>
        </w:rPr>
        <w:t xml:space="preserve"> por la cantidad de </w:t>
      </w:r>
      <w:r w:rsidDel="00000000" w:rsidR="00000000" w:rsidRPr="00000000">
        <w:rPr>
          <w:rFonts w:ascii="Times New Roman" w:cs="Times New Roman" w:eastAsia="Times New Roman" w:hAnsi="Times New Roman"/>
          <w:b w:val="1"/>
          <w:bCs w:val="1"/>
          <w:i w:val="1"/>
          <w:iCs w:val="1"/>
          <w:color w:val="000000"/>
          <w:rtl w:val="0"/>
        </w:rPr>
        <w:t xml:space="preserve">$268,641.56</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Doscientos sesenta y ocho mil seiscientos cuarenta y un pesos 56/100 M.N.)</w:t>
      </w:r>
      <w:r w:rsidDel="00000000" w:rsidR="00000000" w:rsidRPr="00000000">
        <w:rPr>
          <w:rFonts w:ascii="Times New Roman" w:cs="Times New Roman" w:eastAsia="Times New Roman" w:hAnsi="Times New Roman"/>
          <w:i w:val="1"/>
          <w:iCs w:val="1"/>
          <w:color w:val="000000"/>
          <w:rtl w:val="0"/>
        </w:rPr>
        <w:t xml:space="preserve">, más I.V.A., para adquirir el servicio de: SERVICIOS NOTARIALES DE ESCRITURACIÓN PARA DAR CUMPLIMIENTO AL PUNTO DE ACUERDO PA/218/2025. Es cuanto Presidente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A">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 propuesta antes mencionada,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4B">
      <w:pPr>
        <w:jc w:val="center"/>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7.  Asuntos Varios</w:t>
      </w:r>
    </w:p>
    <w:p w:rsidR="00000000" w:rsidDel="00000000" w:rsidP="00000000" w:rsidRDefault="00000000" w:rsidRPr="00000000" w14:paraId="0000004D">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En desahogo del séptimo punto del Orden del Día, la Secretaria toma el uso de la voz y menciona: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7.1-</w:t>
      </w:r>
      <w:r w:rsidDel="00000000" w:rsidR="00000000" w:rsidRPr="00000000">
        <w:rPr>
          <w:rFonts w:ascii="Times New Roman" w:cs="Times New Roman" w:eastAsia="Times New Roman" w:hAnsi="Times New Roman"/>
          <w:i w:val="1"/>
          <w:iCs w:val="1"/>
          <w:color w:val="000000"/>
          <w:rtl w:val="0"/>
        </w:rPr>
        <w:t xml:space="preserve"> Se presenta para su conocimiento la </w:t>
      </w:r>
      <w:r w:rsidDel="00000000" w:rsidR="00000000" w:rsidRPr="00000000">
        <w:rPr>
          <w:rFonts w:ascii="Times New Roman" w:cs="Times New Roman" w:eastAsia="Times New Roman" w:hAnsi="Times New Roman"/>
          <w:b w:val="1"/>
          <w:bCs w:val="1"/>
          <w:i w:val="1"/>
          <w:iCs w:val="1"/>
          <w:color w:val="000000"/>
          <w:rtl w:val="0"/>
        </w:rPr>
        <w:t xml:space="preserve">Fe de Erratas</w:t>
      </w:r>
      <w:r w:rsidDel="00000000" w:rsidR="00000000" w:rsidRPr="00000000">
        <w:rPr>
          <w:rFonts w:ascii="Times New Roman" w:cs="Times New Roman" w:eastAsia="Times New Roman" w:hAnsi="Times New Roman"/>
          <w:i w:val="1"/>
          <w:iCs w:val="1"/>
          <w:color w:val="000000"/>
          <w:rtl w:val="0"/>
        </w:rPr>
        <w:t xml:space="preserve"> correspondiente al </w:t>
      </w:r>
      <w:r w:rsidDel="00000000" w:rsidR="00000000" w:rsidRPr="00000000">
        <w:rPr>
          <w:rFonts w:ascii="Times New Roman" w:cs="Times New Roman" w:eastAsia="Times New Roman" w:hAnsi="Times New Roman"/>
          <w:b w:val="1"/>
          <w:bCs w:val="1"/>
          <w:i w:val="1"/>
          <w:iCs w:val="1"/>
          <w:color w:val="000000"/>
          <w:rtl w:val="0"/>
        </w:rPr>
        <w:t xml:space="preserve">fallo LPL-24-2026</w:t>
      </w:r>
      <w:r w:rsidDel="00000000" w:rsidR="00000000" w:rsidRPr="00000000">
        <w:rPr>
          <w:rFonts w:ascii="Times New Roman" w:cs="Times New Roman" w:eastAsia="Times New Roman" w:hAnsi="Times New Roman"/>
          <w:i w:val="1"/>
          <w:iCs w:val="1"/>
          <w:color w:val="000000"/>
          <w:rtl w:val="0"/>
        </w:rPr>
        <w:t xml:space="preserve">, relativa a la Tabla 4, derivada de la modificación en la descripción del bien y la incorporación de la columna “Clave”, manteniéndose sin cambios el sentido de la adjudicación.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8. </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tl w:val="0"/>
        </w:rPr>
      </w:r>
    </w:p>
    <w:p w:rsidR="00000000" w:rsidDel="00000000" w:rsidP="00000000" w:rsidRDefault="00000000" w:rsidRPr="00000000" w14:paraId="00000050">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13:28 trece horas con </w:t>
      </w:r>
      <w:r w:rsidDel="00000000" w:rsidR="00000000" w:rsidRPr="00000000">
        <w:rPr>
          <w:rFonts w:ascii="Times New Roman" w:cs="Times New Roman" w:eastAsia="Times New Roman" w:hAnsi="Times New Roman"/>
          <w:highlight w:val="white"/>
          <w:rtl w:val="0"/>
        </w:rPr>
        <w:t xml:space="preserve">veintiocho minutos, del jueves 04 cuatro de junio del 2026 dos mil veintiséis, agradeciendo la asistencia de las y los presentes a la misma. </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b w:val="1"/>
          <w:bCs w:val="1"/>
        </w:rPr>
      </w:pPr>
      <w:bookmarkStart w:colFirst="0" w:colLast="0" w:name="_heading=h.78f4m0odpnn6" w:id="2"/>
      <w:bookmarkEnd w:id="2"/>
      <w:r w:rsidDel="00000000" w:rsidR="00000000" w:rsidRPr="00000000">
        <w:rPr>
          <w:rFonts w:ascii="Times New Roman" w:cs="Times New Roman" w:eastAsia="Times New Roman" w:hAnsi="Times New Roman"/>
          <w:b w:val="1"/>
          <w:bCs w:val="1"/>
          <w:rtl w:val="0"/>
        </w:rPr>
        <w:t xml:space="preserve">Lic. Marcos Eduardo Padilla Díaz </w:t>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Consejo de Cámaras Industriales de Jalisco</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bCs w:val="1"/>
        </w:rPr>
      </w:pPr>
      <w:bookmarkStart w:colFirst="0" w:colLast="0" w:name="_heading=h.1xva1x7pdnx8" w:id="3"/>
      <w:bookmarkEnd w:id="3"/>
      <w:r w:rsidDel="00000000" w:rsidR="00000000" w:rsidRPr="00000000">
        <w:rPr>
          <w:rtl w:val="0"/>
        </w:rPr>
      </w:r>
    </w:p>
    <w:p w:rsidR="00000000" w:rsidDel="00000000" w:rsidP="00000000" w:rsidRDefault="00000000" w:rsidRPr="00000000" w14:paraId="0000009A">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A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bookmarkStart w:colFirst="0" w:colLast="0" w:name="_heading=h.324u23v48jmo" w:id="4"/>
      <w:bookmarkEnd w:id="4"/>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La presente hoja de firmas forma parte integral del Acta de la Décima Quinta Sesión Extraordinaria del Comité de Adquisiciones del Municipio de Tlajomulco de Zúñiga, Jalisco del día </w:t>
      </w:r>
      <w:r w:rsidDel="00000000" w:rsidR="00000000" w:rsidRPr="00000000">
        <w:rPr>
          <w:rFonts w:ascii="Times New Roman" w:cs="Times New Roman" w:eastAsia="Times New Roman" w:hAnsi="Times New Roman"/>
          <w:i w:val="1"/>
          <w:iCs w:val="1"/>
          <w:sz w:val="18"/>
          <w:szCs w:val="18"/>
          <w:highlight w:val="white"/>
          <w:rtl w:val="0"/>
        </w:rPr>
        <w:t xml:space="preserve">jueves 04 cuatro de junio</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i w:val="1"/>
          <w:iCs w:val="1"/>
          <w:sz w:val="18"/>
          <w:szCs w:val="18"/>
          <w:rtl w:val="0"/>
        </w:rPr>
        <w:t xml:space="preserve">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Página </w:t>
    </w:r>
    <w:r w:rsidDel="00000000" w:rsidR="00000000" w:rsidRPr="00000000">
      <w:rPr>
        <w:rFonts w:ascii="Times New Roman" w:cs="Times New Roman" w:eastAsia="Times New Roman" w:hAnsi="Times New Roman"/>
        <w:b w:val="1"/>
        <w:bCs w:val="1"/>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de </w:t>
    </w:r>
    <w:r w:rsidDel="00000000" w:rsidR="00000000" w:rsidRPr="00000000">
      <w:rPr>
        <w:rFonts w:ascii="Times New Roman" w:cs="Times New Roman" w:eastAsia="Times New Roman" w:hAnsi="Times New Roman"/>
        <w:b w:val="1"/>
        <w:bCs w:val="1"/>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1">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6utVYsa87VmEO/B9Hi36GxgShA==">CgMxLjAyDmguMjdqeXJmYnZ5c241Mg5oLnV5Ym12Mjl5cHBkOTIOaC43OGY0bTBvZHBubjYyDmguMXh2YTF4N3Bkbng4Mg5oLjMyNHUyM3Y0OGptbzgAciExSFpVLVhZUS1zbkdYbTN2SGU5SXhiZFgyZ0VEQTVVUUM=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