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left"/>
        <w:rPr>
          <w:rFonts w:ascii="Cambria" w:cs="Cambria" w:eastAsia="Cambria" w:hAnsi="Cambria"/>
          <w:color w:val="36609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OPD/IAJ/SC/044/2024</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color w:val="000000"/>
          <w:rtl w:val="0"/>
        </w:rPr>
        <w:t xml:space="preserve">DQUISICIÓN DE SERVICIO DE </w:t>
      </w:r>
      <w:r w:rsidDel="00000000" w:rsidR="00000000" w:rsidRPr="00000000">
        <w:rPr>
          <w:rFonts w:ascii="Arial" w:cs="Arial" w:eastAsia="Arial" w:hAnsi="Arial"/>
          <w:b w:val="1"/>
          <w:rtl w:val="0"/>
        </w:rPr>
        <w:t xml:space="preserve">INTERVENCIÓN ARTÍSTICA, MURAL 25N VOCES QUE ROMPEN EL SILENCIO,   </w:t>
      </w:r>
      <w:r w:rsidDel="00000000" w:rsidR="00000000" w:rsidRPr="00000000">
        <w:rPr>
          <w:rFonts w:ascii="Arial" w:cs="Arial" w:eastAsia="Arial" w:hAnsi="Arial"/>
          <w:b w:val="1"/>
          <w:color w:val="000000"/>
          <w:rtl w:val="0"/>
        </w:rPr>
        <w:t xml:space="preserve"> PARA LOS JÓVENES DEL MUNICIPIO DE TLAJOMULCO DE ZÚÑIGA, JALISCO” (INDAJO). (ACORTADA) </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Origen de los Recursos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Municipal</w:t>
            </w:r>
          </w:p>
        </w:tc>
      </w:tr>
      <w:tr>
        <w:trPr>
          <w:cantSplit w:val="0"/>
          <w:trHeight w:val="268"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Carácter de la Licitación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Local</w:t>
            </w:r>
          </w:p>
        </w:tc>
      </w:tr>
      <w:tr>
        <w:trPr>
          <w:cantSplit w:val="0"/>
          <w:trHeight w:val="401"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Ejercicio Fiscal que abarca la Contratación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421" w:hRule="atLeast"/>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Tipo de Contrato o Pedido(Orden de Compra)</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Cerrado</w:t>
            </w:r>
          </w:p>
        </w:tc>
      </w:tr>
      <w:tr>
        <w:trPr>
          <w:cantSplit w:val="0"/>
          <w:trHeight w:val="541"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Adjudicación de los Bienes o Servicios</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1475" w:right="0" w:hanging="989"/>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adjudicará a un solo licitantes </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vertAlign w:val="baseline"/>
                <w:rtl w:val="0"/>
              </w:rPr>
              <w:t xml:space="preserve">La partida presupuestal, de conformidad con el clasificador por objeto del gasto</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 w:firstLine="0"/>
              <w:jc w:val="center"/>
              <w:rPr>
                <w:rFonts w:ascii="Arial" w:cs="Arial" w:eastAsia="Arial" w:hAnsi="Arial"/>
              </w:rPr>
            </w:pPr>
            <w:r w:rsidDel="00000000" w:rsidR="00000000" w:rsidRPr="00000000">
              <w:rPr>
                <w:rFonts w:ascii="Arial" w:cs="Arial" w:eastAsia="Arial" w:hAnsi="Arial"/>
                <w:rtl w:val="0"/>
              </w:rPr>
              <w:t xml:space="preserve">3821</w:t>
            </w:r>
          </w:p>
        </w:tc>
      </w:tr>
      <w:tr>
        <w:trPr>
          <w:cantSplit w:val="0"/>
          <w:trHeight w:val="293"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Criterio de evaluación de propuestas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Binario</w:t>
            </w:r>
          </w:p>
        </w:tc>
      </w:tr>
      <w:tr>
        <w:trPr>
          <w:cantSplit w:val="0"/>
          <w:trHeight w:val="425"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21</w:t>
            </w:r>
            <w:r w:rsidDel="00000000" w:rsidR="00000000" w:rsidRPr="00000000">
              <w:rPr>
                <w:rFonts w:ascii="Arial" w:cs="Arial" w:eastAsia="Arial" w:hAnsi="Arial"/>
                <w:i w:val="0"/>
                <w:smallCaps w:val="0"/>
                <w:strike w:val="0"/>
                <w:color w:val="000000"/>
                <w:u w:val="none"/>
                <w:shd w:fill="auto" w:val="clear"/>
                <w:vertAlign w:val="baseline"/>
                <w:rtl w:val="0"/>
              </w:rPr>
              <w:t xml:space="preserve">/11/2024</w:t>
            </w:r>
          </w:p>
        </w:tc>
      </w:tr>
      <w:tr>
        <w:trPr>
          <w:cantSplit w:val="0"/>
          <w:trHeight w:val="545"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Aclaraciones</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 teléfono 01 (33) 32834400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 </w:t>
            </w:r>
            <w:r w:rsidDel="00000000" w:rsidR="00000000" w:rsidRPr="00000000">
              <w:rPr>
                <w:rFonts w:ascii="Arial" w:cs="Arial" w:eastAsia="Arial" w:hAnsi="Arial"/>
                <w:rtl w:val="0"/>
              </w:rPr>
              <w:t xml:space="preserve">3250</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y hora límite para entrega de propuestas </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i w:val="0"/>
                <w:smallCaps w:val="0"/>
                <w:strike w:val="0"/>
                <w:color w:val="000000"/>
                <w:u w:val="none"/>
                <w:shd w:fill="auto" w:val="clear"/>
                <w:vertAlign w:val="baseline"/>
                <w:rtl w:val="0"/>
              </w:rPr>
              <w:t xml:space="preserve">/11/2024 01:00:00 p. m.</w:t>
            </w:r>
          </w:p>
        </w:tc>
      </w:tr>
      <w:tr>
        <w:trPr>
          <w:cantSplit w:val="0"/>
          <w:trHeight w:val="54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Apertura de propuestas. Se invita a los licitantes a participar en el evento</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i w:val="0"/>
                <w:smallCaps w:val="0"/>
                <w:strike w:val="0"/>
                <w:color w:val="000000"/>
                <w:u w:val="none"/>
                <w:shd w:fill="auto" w:val="clear"/>
                <w:vertAlign w:val="baseline"/>
                <w:rtl w:val="0"/>
              </w:rPr>
              <w:t xml:space="preserve">/11/2024 01:01:00 pm</w:t>
            </w:r>
          </w:p>
        </w:tc>
      </w:tr>
      <w:tr>
        <w:trPr>
          <w:cantSplit w:val="0"/>
          <w:trHeight w:val="587"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5"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 de Fallo</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17"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la fecha de apertura de propuestas o hasta 20 días posteriores</w:t>
            </w:r>
          </w:p>
        </w:tc>
      </w:tr>
    </w:tbl>
    <w:p w:rsidR="00000000" w:rsidDel="00000000" w:rsidP="00000000" w:rsidRDefault="00000000" w:rsidRPr="00000000" w14:paraId="00000024">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W w:w="10485.0" w:type="dxa"/>
        <w:jc w:val="left"/>
        <w:tblInd w:w="-6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5940"/>
        <w:gridCol w:w="1545"/>
        <w:gridCol w:w="1650"/>
        <w:tblGridChange w:id="0">
          <w:tblGrid>
            <w:gridCol w:w="1350"/>
            <w:gridCol w:w="5940"/>
            <w:gridCol w:w="1545"/>
            <w:gridCol w:w="1650"/>
          </w:tblGrid>
        </w:tblGridChange>
      </w:tblGrid>
      <w:tr>
        <w:trPr>
          <w:cantSplit w:val="0"/>
          <w:trHeight w:val="73" w:hRule="atLeast"/>
          <w:tblHeader w:val="0"/>
        </w:trPr>
        <w:tc>
          <w:tcPr>
            <w:shd w:fill="000000" w:val="clear"/>
          </w:tcPr>
          <w:p w:rsidR="00000000" w:rsidDel="00000000" w:rsidP="00000000" w:rsidRDefault="00000000" w:rsidRPr="00000000" w14:paraId="0000002B">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 </w:t>
            </w:r>
          </w:p>
        </w:tc>
        <w:tc>
          <w:tcPr>
            <w:shd w:fill="000000" w:val="clear"/>
          </w:tcPr>
          <w:p w:rsidR="00000000" w:rsidDel="00000000" w:rsidP="00000000" w:rsidRDefault="00000000" w:rsidRPr="00000000" w14:paraId="0000002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Pr>
          <w:p w:rsidR="00000000" w:rsidDel="00000000" w:rsidP="00000000" w:rsidRDefault="00000000" w:rsidRPr="00000000" w14:paraId="0000002D">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Pr>
          <w:p w:rsidR="00000000" w:rsidDel="00000000" w:rsidP="00000000" w:rsidRDefault="00000000" w:rsidRPr="00000000" w14:paraId="0000002E">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rHeight w:val="1455" w:hRule="atLeast"/>
          <w:tblHeader w:val="0"/>
        </w:trPr>
        <w:tc>
          <w:tcPr/>
          <w:p w:rsidR="00000000" w:rsidDel="00000000" w:rsidP="00000000" w:rsidRDefault="00000000" w:rsidRPr="00000000" w14:paraId="0000002F">
            <w:pPr>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w:t>
            </w:r>
          </w:p>
        </w:tc>
        <w:tc>
          <w:tcPr>
            <w:tcBorders>
              <w:top w:color="000000" w:space="0" w:sz="0" w:val="nil"/>
            </w:tcBorders>
            <w:shd w:fill="auto" w:val="clear"/>
          </w:tcPr>
          <w:p w:rsidR="00000000" w:rsidDel="00000000" w:rsidP="00000000" w:rsidRDefault="00000000" w:rsidRPr="00000000" w14:paraId="00000030">
            <w:pPr>
              <w:spacing w:before="11" w:line="248.00000000000006" w:lineRule="auto"/>
              <w:ind w:left="0" w:firstLine="0"/>
              <w:rPr>
                <w:rFonts w:ascii="Arial" w:cs="Arial" w:eastAsia="Arial" w:hAnsi="Arial"/>
                <w:color w:val="040c28"/>
                <w:sz w:val="24"/>
                <w:szCs w:val="24"/>
                <w:highlight w:val="white"/>
              </w:rPr>
            </w:pPr>
            <w:r w:rsidDel="00000000" w:rsidR="00000000" w:rsidRPr="00000000">
              <w:rPr>
                <w:rFonts w:ascii="Arial" w:cs="Arial" w:eastAsia="Arial" w:hAnsi="Arial"/>
                <w:sz w:val="24"/>
                <w:szCs w:val="24"/>
                <w:rtl w:val="0"/>
              </w:rPr>
              <w:t xml:space="preserve">Intervenciones artísticas Con Aerosoles Y Pintura Vinílica Para Diseño, De Muro Perimetral.</w:t>
            </w:r>
            <w:r w:rsidDel="00000000" w:rsidR="00000000" w:rsidRPr="00000000">
              <w:rPr>
                <w:rtl w:val="0"/>
              </w:rPr>
            </w:r>
          </w:p>
          <w:p w:rsidR="00000000" w:rsidDel="00000000" w:rsidP="00000000" w:rsidRDefault="00000000" w:rsidRPr="00000000" w14:paraId="00000031">
            <w:pPr>
              <w:spacing w:before="11" w:line="248.0000000000000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equivalentes a </w:t>
            </w:r>
            <w:r w:rsidDel="00000000" w:rsidR="00000000" w:rsidRPr="00000000">
              <w:rPr>
                <w:rFonts w:ascii="Arial" w:cs="Arial" w:eastAsia="Arial" w:hAnsi="Arial"/>
                <w:b w:val="1"/>
                <w:sz w:val="24"/>
                <w:szCs w:val="24"/>
                <w:rtl w:val="0"/>
              </w:rPr>
              <w:t xml:space="preserve">80mt2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2">
            <w:pPr>
              <w:spacing w:before="11" w:line="248.0000000000000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before="11" w:line="248.00000000000006" w:lineRule="auto"/>
              <w:ind w:left="0" w:firstLine="0"/>
              <w:rPr>
                <w:rFonts w:ascii="Arial" w:cs="Arial" w:eastAsia="Arial" w:hAnsi="Arial"/>
                <w:color w:val="040c28"/>
                <w:sz w:val="24"/>
                <w:szCs w:val="24"/>
                <w:highlight w:val="white"/>
              </w:rPr>
            </w:pPr>
            <w:r w:rsidDel="00000000" w:rsidR="00000000" w:rsidRPr="00000000">
              <w:rPr>
                <w:rFonts w:ascii="Arial" w:cs="Arial" w:eastAsia="Arial" w:hAnsi="Arial"/>
                <w:sz w:val="24"/>
                <w:szCs w:val="24"/>
                <w:rtl w:val="0"/>
              </w:rPr>
              <w:t xml:space="preserve">Mismas que deberán de presentar propuestas gráficas para intervención en materia Sobre “</w:t>
            </w:r>
            <w:r w:rsidDel="00000000" w:rsidR="00000000" w:rsidRPr="00000000">
              <w:rPr>
                <w:rFonts w:ascii="Arial" w:cs="Arial" w:eastAsia="Arial" w:hAnsi="Arial"/>
                <w:b w:val="1"/>
                <w:sz w:val="24"/>
                <w:szCs w:val="24"/>
                <w:rtl w:val="0"/>
              </w:rPr>
              <w:t xml:space="preserve">25n Voces Que Rompen El Silencio”. </w:t>
            </w:r>
            <w:r w:rsidDel="00000000" w:rsidR="00000000" w:rsidRPr="00000000">
              <w:rPr>
                <w:rFonts w:ascii="Arial" w:cs="Arial" w:eastAsia="Arial" w:hAnsi="Arial"/>
                <w:color w:val="040c28"/>
                <w:sz w:val="24"/>
                <w:szCs w:val="24"/>
                <w:highlight w:val="white"/>
                <w:rtl w:val="0"/>
              </w:rPr>
              <w:t xml:space="preserve">Día Internacional De La Eliminación De La Violencia Contra La Mujer.</w:t>
            </w:r>
          </w:p>
          <w:p w:rsidR="00000000" w:rsidDel="00000000" w:rsidP="00000000" w:rsidRDefault="00000000" w:rsidRPr="00000000" w14:paraId="00000034">
            <w:pPr>
              <w:spacing w:before="11" w:line="248.00000000000006" w:lineRule="auto"/>
              <w:ind w:left="0" w:firstLine="0"/>
              <w:rPr>
                <w:rFonts w:ascii="Arial" w:cs="Arial" w:eastAsia="Arial" w:hAnsi="Arial"/>
                <w:color w:val="040c28"/>
                <w:sz w:val="24"/>
                <w:szCs w:val="24"/>
                <w:highlight w:val="white"/>
              </w:rPr>
            </w:pPr>
            <w:r w:rsidDel="00000000" w:rsidR="00000000" w:rsidRPr="00000000">
              <w:rPr>
                <w:rtl w:val="0"/>
              </w:rPr>
            </w:r>
          </w:p>
          <w:p w:rsidR="00000000" w:rsidDel="00000000" w:rsidP="00000000" w:rsidRDefault="00000000" w:rsidRPr="00000000" w14:paraId="00000035">
            <w:pPr>
              <w:spacing w:before="11" w:line="248.00000000000006" w:lineRule="auto"/>
              <w:ind w:left="21" w:firstLine="0"/>
              <w:rPr>
                <w:rFonts w:ascii="Arial" w:cs="Arial" w:eastAsia="Arial" w:hAnsi="Arial"/>
                <w:color w:val="040c28"/>
                <w:sz w:val="24"/>
                <w:szCs w:val="24"/>
                <w:highlight w:val="white"/>
              </w:rPr>
            </w:pPr>
            <w:r w:rsidDel="00000000" w:rsidR="00000000" w:rsidRPr="00000000">
              <w:rPr>
                <w:rFonts w:ascii="Arial" w:cs="Arial" w:eastAsia="Arial" w:hAnsi="Arial"/>
                <w:sz w:val="24"/>
                <w:szCs w:val="24"/>
                <w:rtl w:val="0"/>
              </w:rPr>
              <w:t xml:space="preserve">Que debe realizar, raspado de muros, enjarre, resane ,reparaciones  y preparaciones necesarias en donde se ubicará la intervención artísticamente, incluye material y mano de obra para realizar el servicio antes mencionado.</w:t>
            </w:r>
            <w:r w:rsidDel="00000000" w:rsidR="00000000" w:rsidRPr="00000000">
              <w:rPr>
                <w:rtl w:val="0"/>
              </w:rPr>
            </w:r>
          </w:p>
          <w:p w:rsidR="00000000" w:rsidDel="00000000" w:rsidP="00000000" w:rsidRDefault="00000000" w:rsidRPr="00000000" w14:paraId="00000036">
            <w:pPr>
              <w:spacing w:before="11" w:line="248.00000000000006" w:lineRule="auto"/>
              <w:ind w:left="0" w:firstLine="0"/>
              <w:rPr>
                <w:rFonts w:ascii="Arial" w:cs="Arial" w:eastAsia="Arial" w:hAnsi="Arial"/>
                <w:color w:val="040c28"/>
                <w:sz w:val="24"/>
                <w:szCs w:val="24"/>
                <w:highlight w:val="white"/>
              </w:rPr>
            </w:pPr>
            <w:r w:rsidDel="00000000" w:rsidR="00000000" w:rsidRPr="00000000">
              <w:rPr>
                <w:rtl w:val="0"/>
              </w:rPr>
            </w:r>
          </w:p>
          <w:p w:rsidR="00000000" w:rsidDel="00000000" w:rsidP="00000000" w:rsidRDefault="00000000" w:rsidRPr="00000000" w14:paraId="00000037">
            <w:pPr>
              <w:spacing w:before="11" w:line="248.00000000000006" w:lineRule="auto"/>
              <w:ind w:left="0" w:firstLine="0"/>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Ubicado en la Calle Porfirio Díaz &amp; C. Flaviano Ramos Nte, Colonia Centro, Tlajomulco De Zúñiga, Jalisco.</w:t>
            </w:r>
          </w:p>
          <w:p w:rsidR="00000000" w:rsidDel="00000000" w:rsidP="00000000" w:rsidRDefault="00000000" w:rsidRPr="00000000" w14:paraId="00000038">
            <w:pPr>
              <w:spacing w:before="11" w:line="248.00000000000006" w:lineRule="auto"/>
              <w:ind w:left="0" w:firstLine="0"/>
              <w:rPr>
                <w:rFonts w:ascii="Arial" w:cs="Arial" w:eastAsia="Arial" w:hAnsi="Arial"/>
                <w:color w:val="1f1f1f"/>
                <w:sz w:val="24"/>
                <w:szCs w:val="24"/>
                <w:highlight w:val="white"/>
              </w:rPr>
            </w:pPr>
            <w:r w:rsidDel="00000000" w:rsidR="00000000" w:rsidRPr="00000000">
              <w:rPr>
                <w:rtl w:val="0"/>
              </w:rPr>
            </w:r>
          </w:p>
          <w:p w:rsidR="00000000" w:rsidDel="00000000" w:rsidP="00000000" w:rsidRDefault="00000000" w:rsidRPr="00000000" w14:paraId="00000039">
            <w:pPr>
              <w:spacing w:before="11" w:line="248.00000000000006" w:lineRule="auto"/>
              <w:ind w:left="0" w:firstLine="0"/>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Fecha de entregable miércoles 27 de noviembre de 2024.</w:t>
            </w:r>
          </w:p>
          <w:p w:rsidR="00000000" w:rsidDel="00000000" w:rsidP="00000000" w:rsidRDefault="00000000" w:rsidRPr="00000000" w14:paraId="0000003A">
            <w:pPr>
              <w:spacing w:before="11" w:line="248.00000000000006" w:lineRule="auto"/>
              <w:ind w:left="21" w:firstLine="0"/>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 w:line="248.00000000000006" w:lineRule="auto"/>
              <w:ind w:left="21"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METROS CUADRADOS</w:t>
            </w:r>
          </w:p>
        </w:tc>
      </w:tr>
    </w:tbl>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licitante</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Después de la convocatoria concluida en el domicilio Constitución Oriente, #157 Interior C. al interior de la Unidad Deportiva Mariano Otero En el Municipio de Tlajomulco de Zúñiga, Jalisco.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4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6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-390523</wp:posOffset>
          </wp:positionH>
          <wp:positionV relativeFrom="paragraph">
            <wp:posOffset>0</wp:posOffset>
          </wp:positionV>
          <wp:extent cx="6678134" cy="630598"/>
          <wp:effectExtent b="0" l="0" r="0" t="0"/>
          <wp:wrapNone/>
          <wp:docPr id="4"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5"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rFonts w:ascii="Calibri" w:cs="Calibri" w:eastAsia="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TKRJDsgUSm317uDGQnILkPDow==">CgMxLjAyCGguZ2pkZ3hzMgloLjMwajB6bGw4AHIhMXFuN2ppUVZzM0xnVnhsaE1mZlpWRzlRb1Vma0RuN0Vx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2024-11-05T21:08:00Z</dcterms:created>
  <dc:creator>www.intercambiosvirtuales.org</dc:creator>
</cp:coreProperties>
</file>