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CONVOCATORIA OPD/IAJ/SC/041/2024 “ADQUISICIÓN DE ARTÍCULOS DE PREMIACIÓN BALONES, TROFEOS Y MEDALLAS, PARA EL INSTITUTO DE ALTERNATIVAS PARA LOS JÓVENES DEL MUNICIPIO DE TLAJOMULCO DE ZÚÑIGA, JALISCO” (INDAJO). (ACORTADA)</w:t>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2024</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podrá adjudicar a varios licitantes </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2711</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rtl w:val="0"/>
              </w:rPr>
              <w:t xml:space="preserve">08</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noviembre</w:t>
            </w:r>
            <w:r w:rsidDel="00000000" w:rsidR="00000000" w:rsidRPr="00000000">
              <w:rPr>
                <w:rFonts w:ascii="Arial" w:cs="Arial" w:eastAsia="Arial" w:hAnsi="Arial"/>
                <w:color w:val="000000"/>
                <w:rtl w:val="0"/>
              </w:rPr>
              <w:t xml:space="preserve"> de 2024</w:t>
            </w: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 indajo.tlajomulco@gmail.com</w:t>
            </w:r>
          </w:p>
        </w:tc>
      </w:tr>
      <w:tr>
        <w:trPr>
          <w:cantSplit w:val="0"/>
          <w:trHeight w:val="1442" w:hRule="atLeast"/>
          <w:tblHeader w:val="0"/>
        </w:trPr>
        <w:tc>
          <w:tcPr/>
          <w:p w:rsidR="00000000" w:rsidDel="00000000" w:rsidP="00000000" w:rsidRDefault="00000000" w:rsidRPr="00000000" w14:paraId="00000017">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8">
            <w:pPr>
              <w:spacing w:after="200" w:lineRule="auto"/>
              <w:jc w:val="both"/>
              <w:rPr>
                <w:rFonts w:ascii="Arial" w:cs="Arial" w:eastAsia="Arial" w:hAnsi="Arial"/>
                <w:color w:val="000000"/>
              </w:rPr>
            </w:pPr>
            <w:r w:rsidDel="00000000" w:rsidR="00000000" w:rsidRPr="00000000">
              <w:rPr>
                <w:rFonts w:ascii="Arial" w:cs="Arial" w:eastAsia="Arial" w:hAnsi="Arial"/>
                <w:rtl w:val="0"/>
              </w:rPr>
              <w:t xml:space="preserve">13</w:t>
            </w:r>
            <w:r w:rsidDel="00000000" w:rsidR="00000000" w:rsidRPr="00000000">
              <w:rPr>
                <w:rFonts w:ascii="Arial" w:cs="Arial" w:eastAsia="Arial" w:hAnsi="Arial"/>
                <w:color w:val="000000"/>
                <w:rtl w:val="0"/>
              </w:rPr>
              <w:t xml:space="preserve"> de noviembre del 2024 a las </w:t>
            </w:r>
            <w:r w:rsidDel="00000000" w:rsidR="00000000" w:rsidRPr="00000000">
              <w:rPr>
                <w:rFonts w:ascii="Arial" w:cs="Arial" w:eastAsia="Arial" w:hAnsi="Arial"/>
                <w:rtl w:val="0"/>
              </w:rPr>
              <w:t xml:space="preserve">13:00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9">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A">
            <w:pPr>
              <w:spacing w:after="200" w:lineRule="auto"/>
              <w:jc w:val="both"/>
              <w:rPr>
                <w:rFonts w:ascii="Arial" w:cs="Arial" w:eastAsia="Arial" w:hAnsi="Arial"/>
                <w:color w:val="000000"/>
              </w:rPr>
            </w:pPr>
            <w:r w:rsidDel="00000000" w:rsidR="00000000" w:rsidRPr="00000000">
              <w:rPr>
                <w:rFonts w:ascii="Arial" w:cs="Arial" w:eastAsia="Arial" w:hAnsi="Arial"/>
                <w:rtl w:val="0"/>
              </w:rPr>
              <w:t xml:space="preserve">13</w:t>
            </w:r>
            <w:r w:rsidDel="00000000" w:rsidR="00000000" w:rsidRPr="00000000">
              <w:rPr>
                <w:rFonts w:ascii="Arial" w:cs="Arial" w:eastAsia="Arial" w:hAnsi="Arial"/>
                <w:color w:val="000000"/>
                <w:rtl w:val="0"/>
              </w:rPr>
              <w:t xml:space="preserve"> de noviembre del 2024, a las </w:t>
            </w:r>
            <w:r w:rsidDel="00000000" w:rsidR="00000000" w:rsidRPr="00000000">
              <w:rPr>
                <w:rFonts w:ascii="Arial" w:cs="Arial" w:eastAsia="Arial" w:hAnsi="Arial"/>
                <w:rtl w:val="0"/>
              </w:rPr>
              <w:t xml:space="preserve">13:10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B">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Calle Independencia #105 Sur, colonia centro en Tlajomulco de Zúñiga, Jalisco.</w:t>
            </w:r>
          </w:p>
        </w:tc>
      </w:tr>
    </w:tbl>
    <w:p w:rsidR="00000000" w:rsidDel="00000000" w:rsidP="00000000" w:rsidRDefault="00000000" w:rsidRPr="00000000" w14:paraId="0000001F">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tbl>
      <w:tblPr>
        <w:tblStyle w:val="Table2"/>
        <w:tblpPr w:leftFromText="141" w:rightFromText="141" w:topFromText="0" w:bottomFromText="0" w:vertAnchor="page" w:horzAnchor="margin" w:tblpXSpec="center" w:tblpY="1976"/>
        <w:tblW w:w="10993.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843"/>
        <w:gridCol w:w="6379"/>
        <w:gridCol w:w="1417"/>
        <w:gridCol w:w="1354"/>
        <w:tblGridChange w:id="0">
          <w:tblGrid>
            <w:gridCol w:w="1843"/>
            <w:gridCol w:w="6379"/>
            <w:gridCol w:w="1417"/>
            <w:gridCol w:w="1354"/>
          </w:tblGrid>
        </w:tblGridChange>
      </w:tblGrid>
      <w:tr>
        <w:trPr>
          <w:cantSplit w:val="0"/>
          <w:trHeight w:val="444" w:hRule="atLeast"/>
          <w:tblHeader w:val="0"/>
        </w:trPr>
        <w:tc>
          <w:tcPr>
            <w:gridSpan w:val="4"/>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2"/>
                <w:tab w:val="left" w:leader="none" w:pos="7066"/>
                <w:tab w:val="left" w:leader="none" w:pos="9762"/>
              </w:tabs>
              <w:spacing w:after="0" w:before="79" w:line="248.00000000000006" w:lineRule="auto"/>
              <w:ind w:left="21"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         PARTIDA</w:t>
              <w:tab/>
              <w:t xml:space="preserve">DESCRIPCIÓN</w:t>
              <w:tab/>
              <w:t xml:space="preserve">                          CANTIDAD</w:t>
              <w:tab/>
              <w:t xml:space="preserve">     U/M</w:t>
            </w:r>
            <w:r w:rsidDel="00000000" w:rsidR="00000000" w:rsidRPr="00000000">
              <w:rPr>
                <w:rtl w:val="0"/>
              </w:rPr>
            </w:r>
          </w:p>
        </w:tc>
      </w:tr>
      <w:tr>
        <w:trPr>
          <w:cantSplit w:val="0"/>
          <w:trHeight w:val="413" w:hRule="atLeast"/>
          <w:tblHeader w:val="0"/>
        </w:trPr>
        <w:tc>
          <w:tcPr>
            <w:tcBorders>
              <w:top w:color="000000" w:space="0" w:sz="0" w:val="nil"/>
              <w:bottom w:color="000000" w:space="0" w:sz="0" w:val="nil"/>
            </w:tcBorders>
            <w:shd w:fill="e2e2e2"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w:t>
            </w:r>
          </w:p>
        </w:tc>
        <w:tc>
          <w:tcPr>
            <w:tcBorders>
              <w:top w:color="000000" w:space="0" w:sz="0" w:val="nil"/>
              <w:bottom w:color="000000" w:space="0" w:sz="0" w:val="nil"/>
            </w:tcBorders>
            <w:shd w:fill="e2e2e2" w:val="clear"/>
          </w:tcPr>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BALONES DE FUTBOL SOCCER 30 PIEZAS</w:t>
            </w:r>
            <w:r w:rsidDel="00000000" w:rsidR="00000000" w:rsidRPr="00000000">
              <w:rPr>
                <w:rFonts w:ascii="Arial" w:cs="Arial" w:eastAsia="Arial" w:hAnsi="Arial"/>
                <w:rtl w:val="0"/>
              </w:rPr>
              <w:t xml:space="preserve">, con las siguientes especificaciones: de 32 gajos personalizado, # 5, reforzados con doble lona, de material sintético, acabado mate, forro: sarga de algodón, que incluya logotipo por balón, Peso de 410 – 430 gramos, Circunferencia entre 68 –71 centímetros, Presión Normal: 7 Libras, Presión atmosférica de 1kg/ cm2, al nivel del mar, color: blanco, naranja o negro, Cámara: Látex.</w:t>
            </w:r>
          </w:p>
        </w:tc>
        <w:tc>
          <w:tcPr>
            <w:tcBorders>
              <w:top w:color="000000" w:space="0" w:sz="0" w:val="nil"/>
              <w:bottom w:color="000000" w:space="0" w:sz="0" w:val="nil"/>
            </w:tcBorders>
            <w:shd w:fill="e2e2e2"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50</w:t>
            </w:r>
          </w:p>
        </w:tc>
        <w:tc>
          <w:tcPr>
            <w:tcBorders>
              <w:top w:color="000000" w:space="0" w:sz="0" w:val="nil"/>
              <w:bottom w:color="000000" w:space="0" w:sz="0" w:val="nil"/>
            </w:tcBorders>
            <w:shd w:fill="e2e2e2"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Piezas</w:t>
            </w:r>
          </w:p>
        </w:tc>
      </w:tr>
      <w:tr>
        <w:trPr>
          <w:cantSplit w:val="0"/>
          <w:trHeight w:val="102" w:hRule="atLeast"/>
          <w:tblHeader w:val="0"/>
        </w:trPr>
        <w:tc>
          <w:tcPr>
            <w:tcBorders>
              <w:top w:color="000000" w:space="0" w:sz="0" w:val="nil"/>
            </w:tcBorders>
            <w:shd w:fill="e2e2e2"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0" w:val="nil"/>
            </w:tcBorders>
            <w:shd w:fill="e2e2e2" w:val="clear"/>
          </w:tcPr>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b w:val="1"/>
                <w:rtl w:val="0"/>
              </w:rPr>
              <w:t xml:space="preserve">BALONES DE BÁSQUETBO0 10 PIEZAS </w:t>
            </w:r>
            <w:r w:rsidDel="00000000" w:rsidR="00000000" w:rsidRPr="00000000">
              <w:rPr>
                <w:rFonts w:ascii="Arial" w:cs="Arial" w:eastAsia="Arial" w:hAnsi="Arial"/>
                <w:rtl w:val="0"/>
              </w:rPr>
              <w:t xml:space="preserve">con las siguientes especificaciones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de uso de competencia y entrenamiento, medida: entre 74-78 cm, composición: piel compuesta, encordado de nylon y cámara de butilo, color naranja.</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b w:val="1"/>
                <w:rtl w:val="0"/>
              </w:rPr>
              <w:t xml:space="preserve">BALONES DE VOLEIBOL 10 PIEZAS</w:t>
            </w:r>
            <w:r w:rsidDel="00000000" w:rsidR="00000000" w:rsidRPr="00000000">
              <w:rPr>
                <w:rFonts w:ascii="Arial" w:cs="Arial" w:eastAsia="Arial" w:hAnsi="Arial"/>
                <w:rtl w:val="0"/>
              </w:rPr>
              <w:t xml:space="preserve">, con las siguientes especificaciones:  de uso de competencia y entrenamiento de piel sintética, personalizado de color blanco, verde y rojo.</w:t>
            </w:r>
          </w:p>
        </w:tc>
        <w:tc>
          <w:tcPr>
            <w:tcBorders>
              <w:top w:color="000000" w:space="0" w:sz="0" w:val="nil"/>
            </w:tcBorders>
            <w:shd w:fill="e2e2e2"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0" w:val="nil"/>
            </w:tcBorders>
            <w:shd w:fill="e2e2e2"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87" w:hRule="atLeast"/>
          <w:tblHeader w:val="0"/>
        </w:trPr>
        <w:tc>
          <w:tcPr>
            <w:tcBorders>
              <w:top w:color="000000" w:space="0" w:sz="0" w:val="nil"/>
              <w:bottom w:color="000000" w:space="0" w:sz="4" w:val="single"/>
            </w:tcBorders>
            <w:shd w:fill="e2e2e2"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w:t>
            </w:r>
          </w:p>
        </w:tc>
        <w:tc>
          <w:tcPr>
            <w:tcBorders>
              <w:top w:color="000000" w:space="0" w:sz="0" w:val="nil"/>
              <w:bottom w:color="000000" w:space="0" w:sz="4" w:val="single"/>
            </w:tcBorders>
            <w:shd w:fill="e2e2e2" w:val="clear"/>
          </w:tcPr>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b w:val="1"/>
                <w:rtl w:val="0"/>
              </w:rPr>
              <w:t xml:space="preserve"> DUPLAS DE TROFEOS (CAMPEON Y SUB CAMPEON)</w:t>
            </w:r>
            <w:r w:rsidDel="00000000" w:rsidR="00000000" w:rsidRPr="00000000">
              <w:rPr>
                <w:rFonts w:ascii="Arial" w:cs="Arial" w:eastAsia="Arial" w:hAnsi="Arial"/>
                <w:rtl w:val="0"/>
              </w:rPr>
              <w:t xml:space="preserve"> Con las siguientes especificaciones mínimas:</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estructura hecha con madera, balones metálicos de alta calidad y con placas de aluminio sublimadas personalizada. CAMPEON DE 60 CM SUBCAMPEÓN 52 CM DISEÑO DEL BALÓN A ELECCIÓN (voleibol, básquet o futbol)</w:t>
            </w:r>
          </w:p>
        </w:tc>
        <w:tc>
          <w:tcPr>
            <w:tcBorders>
              <w:top w:color="000000" w:space="0" w:sz="0" w:val="nil"/>
              <w:bottom w:color="000000" w:space="0" w:sz="4" w:val="single"/>
            </w:tcBorders>
            <w:shd w:fill="e2e2e2"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15</w:t>
            </w:r>
          </w:p>
        </w:tc>
        <w:tc>
          <w:tcPr>
            <w:tcBorders>
              <w:top w:color="000000" w:space="0" w:sz="0" w:val="nil"/>
              <w:bottom w:color="000000" w:space="0" w:sz="4" w:val="single"/>
            </w:tcBorders>
            <w:shd w:fill="e2e2e2"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Duplas</w:t>
            </w:r>
          </w:p>
        </w:tc>
      </w:tr>
      <w:tr>
        <w:trPr>
          <w:cantSplit w:val="0"/>
          <w:trHeight w:val="782" w:hRule="atLeast"/>
          <w:tblHeader w:val="0"/>
        </w:trPr>
        <w:tc>
          <w:tcPr>
            <w:tcBorders>
              <w:top w:color="000000" w:space="0" w:sz="4" w:val="single"/>
              <w:bottom w:color="000000" w:space="0" w:sz="4" w:val="single"/>
            </w:tcBorders>
            <w:shd w:fill="e2e2e2"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4"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3</w:t>
            </w:r>
          </w:p>
        </w:tc>
        <w:tc>
          <w:tcPr>
            <w:tcBorders>
              <w:top w:color="000000" w:space="0" w:sz="4" w:val="single"/>
              <w:bottom w:color="000000" w:space="0" w:sz="4" w:val="single"/>
            </w:tcBorders>
            <w:shd w:fill="e2e2e2" w:val="clear"/>
          </w:tcPr>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b w:val="1"/>
                <w:rtl w:val="0"/>
              </w:rPr>
              <w:t xml:space="preserve">MEDALLAS DE ACRÍLICO</w:t>
            </w:r>
            <w:r w:rsidDel="00000000" w:rsidR="00000000" w:rsidRPr="00000000">
              <w:rPr>
                <w:rFonts w:ascii="Arial" w:cs="Arial" w:eastAsia="Arial" w:hAnsi="Arial"/>
                <w:rtl w:val="0"/>
              </w:rPr>
              <w:t xml:space="preserve">,</w:t>
            </w:r>
          </w:p>
          <w:p w:rsidR="00000000" w:rsidDel="00000000" w:rsidP="00000000" w:rsidRDefault="00000000" w:rsidRPr="00000000" w14:paraId="00000048">
            <w:pPr>
              <w:jc w:val="both"/>
              <w:rPr>
                <w:rFonts w:ascii="Arial" w:cs="Arial" w:eastAsia="Arial" w:hAnsi="Arial"/>
                <w:b w:val="1"/>
              </w:rPr>
            </w:pPr>
            <w:r w:rsidDel="00000000" w:rsidR="00000000" w:rsidRPr="00000000">
              <w:rPr>
                <w:rFonts w:ascii="Arial" w:cs="Arial" w:eastAsia="Arial" w:hAnsi="Arial"/>
                <w:rtl w:val="0"/>
              </w:rPr>
              <w:t xml:space="preserve">Con las siguientes especificaciones mínimas: color negro, 6 cm de diámetro, con botón de lámina sublimada personalizado, listón blanco con sublimación a colores y que sean de CAMPEON Y SUBCAMPEON.</w:t>
            </w:r>
            <w:r w:rsidDel="00000000" w:rsidR="00000000" w:rsidRPr="00000000">
              <w:rPr>
                <w:rtl w:val="0"/>
              </w:rPr>
            </w:r>
          </w:p>
        </w:tc>
        <w:tc>
          <w:tcPr>
            <w:tcBorders>
              <w:top w:color="000000" w:space="0" w:sz="4" w:val="single"/>
              <w:bottom w:color="000000" w:space="0" w:sz="4" w:val="single"/>
            </w:tcBorders>
            <w:shd w:fill="e2e2e2"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3"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240</w:t>
            </w:r>
          </w:p>
        </w:tc>
        <w:tc>
          <w:tcPr>
            <w:tcBorders>
              <w:top w:color="000000" w:space="0" w:sz="4" w:val="single"/>
              <w:bottom w:color="000000" w:space="0" w:sz="4" w:val="single"/>
            </w:tcBorders>
            <w:shd w:fill="e2e2e2"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8.00000000000006" w:lineRule="auto"/>
              <w:ind w:left="11"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piezas</w:t>
            </w:r>
          </w:p>
        </w:tc>
      </w:tr>
    </w:tbl>
    <w:p w:rsidR="00000000" w:rsidDel="00000000" w:rsidP="00000000" w:rsidRDefault="00000000" w:rsidRPr="00000000" w14:paraId="0000005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podrá ser adjudicada por partida.</w:t>
      </w:r>
    </w:p>
    <w:p w:rsidR="00000000" w:rsidDel="00000000" w:rsidP="00000000" w:rsidRDefault="00000000" w:rsidRPr="00000000" w14:paraId="0000005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000000" w:rsidDel="00000000" w:rsidP="00000000" w:rsidRDefault="00000000" w:rsidRPr="00000000" w14:paraId="00000054">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En el Municipio de Tlajomulco de Zúñiga, Jalisco.</w:t>
      </w:r>
    </w:p>
    <w:p w:rsidR="00000000" w:rsidDel="00000000" w:rsidP="00000000" w:rsidRDefault="00000000" w:rsidRPr="00000000" w14:paraId="0000005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La compra de lo adjudicado no será mayor de acuerdo con el tope presupuestal del ejercicio en turno</w:t>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 ext. 3250.</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5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000000" w:rsidDel="00000000" w:rsidP="00000000" w:rsidRDefault="00000000" w:rsidRPr="00000000" w14:paraId="0000005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5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licitación, deberá estar especificado en moneda nacional, desglosando el I.V.A.</w:t>
      </w:r>
    </w:p>
    <w:p w:rsidR="00000000" w:rsidDel="00000000" w:rsidP="00000000" w:rsidRDefault="00000000" w:rsidRPr="00000000" w14:paraId="0000005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6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6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 exento de I.V.A. y el gran total.</w:t>
      </w:r>
    </w:p>
    <w:p w:rsidR="00000000" w:rsidDel="00000000" w:rsidP="00000000" w:rsidRDefault="00000000" w:rsidRPr="00000000" w14:paraId="0000006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6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6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6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6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6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7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7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75">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76">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77">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78">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79">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7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7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w:t>
      </w:r>
    </w:p>
    <w:p w:rsidR="00000000" w:rsidDel="00000000" w:rsidP="00000000" w:rsidRDefault="00000000" w:rsidRPr="00000000" w14:paraId="0000008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-380047</wp:posOffset>
          </wp:positionH>
          <wp:positionV relativeFrom="paragraph">
            <wp:posOffset>-85724</wp:posOffset>
          </wp:positionV>
          <wp:extent cx="6678134" cy="630598"/>
          <wp:effectExtent b="0" l="0" r="0" t="0"/>
          <wp:wrapNone/>
          <wp:docPr id="2" name="image2.png"/>
          <a:graphic>
            <a:graphicData uri="http://schemas.openxmlformats.org/drawingml/2006/picture">
              <pic:pic>
                <pic:nvPicPr>
                  <pic:cNvPr id="0" name="image2.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1"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FfvY1D138LQDfeS1VQWIPv4PdA==">CgMxLjAyCGguZ2pkZ3hzOAByITFoaUtSVWlTdXZjTWZfQWxhVXIxU3lWb0pTOFRQX0dEaw==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