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F60D08">
      <w:pPr>
        <w:spacing w:after="0" w:line="240" w:lineRule="auto"/>
        <w:rPr>
          <w:rFonts w:ascii="Arial" w:hAnsi="Arial" w:cs="Arial"/>
          <w:b/>
          <w:szCs w:val="32"/>
        </w:rPr>
      </w:pPr>
    </w:p>
    <w:p w:rsidR="0078397B" w:rsidRPr="002F012D" w:rsidRDefault="002D1BE3" w:rsidP="00F60D08">
      <w:pPr>
        <w:spacing w:after="0" w:line="240" w:lineRule="auto"/>
        <w:jc w:val="center"/>
        <w:rPr>
          <w:rFonts w:ascii="Arial" w:hAnsi="Arial" w:cs="Arial"/>
          <w:szCs w:val="32"/>
        </w:rPr>
      </w:pPr>
      <w:r>
        <w:rPr>
          <w:rFonts w:ascii="Arial" w:hAnsi="Arial" w:cs="Arial"/>
          <w:b/>
          <w:szCs w:val="32"/>
        </w:rPr>
        <w:t>CONVOCATORIA OPD/IAJ/SC/037</w:t>
      </w:r>
      <w:r w:rsidR="00535880">
        <w:rPr>
          <w:rFonts w:ascii="Arial" w:hAnsi="Arial" w:cs="Arial"/>
          <w:b/>
          <w:szCs w:val="32"/>
        </w:rPr>
        <w:t xml:space="preserve">/2024 “ADQUISICIÓN DE </w:t>
      </w:r>
      <w:r w:rsidR="00A7469B">
        <w:rPr>
          <w:rFonts w:ascii="Arial" w:hAnsi="Arial" w:cs="Arial"/>
          <w:b/>
          <w:szCs w:val="32"/>
        </w:rPr>
        <w:t xml:space="preserve">ARTICULOS DE </w:t>
      </w:r>
      <w:r w:rsidR="00535880">
        <w:rPr>
          <w:rFonts w:ascii="Arial" w:hAnsi="Arial" w:cs="Arial"/>
          <w:b/>
          <w:szCs w:val="32"/>
        </w:rPr>
        <w:t xml:space="preserve">PAPELERIA </w:t>
      </w:r>
      <w:r w:rsidR="00F60D08" w:rsidRPr="00F60D08">
        <w:rPr>
          <w:rFonts w:ascii="Arial" w:hAnsi="Arial" w:cs="Arial"/>
          <w:b/>
          <w:szCs w:val="32"/>
        </w:rPr>
        <w:t>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535880">
            <w:pPr>
              <w:jc w:val="both"/>
              <w:rPr>
                <w:rFonts w:ascii="Arial" w:hAnsi="Arial" w:cs="Arial"/>
                <w:b/>
                <w:lang w:val="es-ES_tradnl" w:eastAsia="es-ES"/>
              </w:rPr>
            </w:pPr>
            <w:r>
              <w:rPr>
                <w:rFonts w:ascii="Arial" w:hAnsi="Arial" w:cs="Arial"/>
                <w:b/>
                <w:lang w:val="es-ES_tradnl" w:eastAsia="es-ES"/>
              </w:rPr>
              <w:t xml:space="preserve">Se podrá adjudicar </w:t>
            </w:r>
            <w:r w:rsidR="00535880">
              <w:rPr>
                <w:rFonts w:ascii="Arial" w:hAnsi="Arial" w:cs="Arial"/>
                <w:b/>
                <w:lang w:val="es-ES_tradnl" w:eastAsia="es-ES"/>
              </w:rPr>
              <w:t>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53CCD" w:rsidP="00556547">
            <w:pPr>
              <w:jc w:val="both"/>
              <w:rPr>
                <w:rFonts w:ascii="Arial" w:hAnsi="Arial" w:cs="Arial"/>
                <w:lang w:val="es-ES_tradnl" w:eastAsia="es-ES"/>
              </w:rPr>
            </w:pPr>
            <w:r>
              <w:rPr>
                <w:rFonts w:ascii="Arial" w:hAnsi="Arial" w:cs="Arial"/>
                <w:lang w:val="es-ES_tradnl" w:eastAsia="es-ES"/>
              </w:rPr>
              <w:t>2111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2D1BE3" w:rsidP="009E0177">
            <w:pPr>
              <w:spacing w:after="200" w:line="276" w:lineRule="auto"/>
              <w:jc w:val="both"/>
              <w:rPr>
                <w:rFonts w:ascii="Arial" w:hAnsi="Arial" w:cs="Arial"/>
                <w:b/>
              </w:rPr>
            </w:pPr>
            <w:r>
              <w:rPr>
                <w:rFonts w:ascii="Arial" w:hAnsi="Arial" w:cs="Arial"/>
                <w:color w:val="000000"/>
              </w:rPr>
              <w:t xml:space="preserve">20 </w:t>
            </w:r>
            <w:r w:rsidR="00A7469B">
              <w:rPr>
                <w:rFonts w:ascii="Arial" w:hAnsi="Arial" w:cs="Arial"/>
                <w:color w:val="000000"/>
              </w:rPr>
              <w:t>de agosto</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2D1BE3" w:rsidP="00F60D08">
            <w:pPr>
              <w:spacing w:after="200"/>
              <w:jc w:val="both"/>
              <w:rPr>
                <w:rFonts w:ascii="Arial" w:hAnsi="Arial" w:cs="Arial"/>
              </w:rPr>
            </w:pPr>
            <w:r>
              <w:rPr>
                <w:rFonts w:ascii="Arial" w:hAnsi="Arial" w:cs="Arial"/>
                <w:color w:val="000000"/>
              </w:rPr>
              <w:t>30</w:t>
            </w:r>
            <w:r w:rsidR="00A7469B">
              <w:rPr>
                <w:rFonts w:ascii="Arial" w:hAnsi="Arial" w:cs="Arial"/>
                <w:color w:val="000000"/>
              </w:rPr>
              <w:t xml:space="preserve">  de agosto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2D1BE3" w:rsidP="009E0177">
            <w:pPr>
              <w:spacing w:after="200"/>
              <w:jc w:val="both"/>
              <w:rPr>
                <w:rFonts w:ascii="Arial" w:hAnsi="Arial" w:cs="Arial"/>
                <w:color w:val="000000"/>
              </w:rPr>
            </w:pPr>
            <w:r>
              <w:rPr>
                <w:rFonts w:ascii="Arial" w:hAnsi="Arial" w:cs="Arial"/>
                <w:color w:val="000000"/>
              </w:rPr>
              <w:t>30</w:t>
            </w:r>
            <w:r w:rsidR="00A7469B">
              <w:rPr>
                <w:rFonts w:ascii="Arial" w:hAnsi="Arial" w:cs="Arial"/>
                <w:color w:val="000000"/>
              </w:rPr>
              <w:t xml:space="preserve"> de agosto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238"/>
        <w:gridCol w:w="1347"/>
      </w:tblGrid>
      <w:tr w:rsidR="00A061CE" w:rsidTr="00535880">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238"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47"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A7469B" w:rsidTr="00535880">
        <w:trPr>
          <w:trHeight w:val="195"/>
        </w:trPr>
        <w:tc>
          <w:tcPr>
            <w:tcW w:w="1030" w:type="dxa"/>
            <w:noWrap/>
          </w:tcPr>
          <w:p w:rsidR="00A7469B" w:rsidRPr="00592120" w:rsidRDefault="00A7469B" w:rsidP="00A7469B">
            <w:pPr>
              <w:pStyle w:val="TableParagraph"/>
              <w:ind w:left="189"/>
              <w:jc w:val="left"/>
              <w:rPr>
                <w:sz w:val="20"/>
              </w:rPr>
            </w:pPr>
            <w:r>
              <w:rPr>
                <w:sz w:val="20"/>
              </w:rPr>
              <w:t xml:space="preserve">  </w:t>
            </w:r>
            <w:r w:rsidRPr="00592120">
              <w:rPr>
                <w:sz w:val="20"/>
              </w:rPr>
              <w:t>1</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HOJA BLANCA, TAMAÑO OFICIO, CAJA CON IO PAQUETES DE 500 C/U, BLANCURA 93% ,75 G/M2</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189"/>
              <w:jc w:val="left"/>
              <w:rPr>
                <w:sz w:val="20"/>
              </w:rPr>
            </w:pPr>
            <w:r>
              <w:rPr>
                <w:sz w:val="20"/>
              </w:rPr>
              <w:t xml:space="preserve">  </w:t>
            </w:r>
            <w:r w:rsidRPr="00592120">
              <w:rPr>
                <w:sz w:val="20"/>
              </w:rPr>
              <w:t>2</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 xml:space="preserve">100 DE HOJAS DE COLOR (NEON Y PASTEL) TAMAÑO CARTA, 10 COLORES DIFERENTES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PAQUETES </w:t>
            </w:r>
          </w:p>
        </w:tc>
      </w:tr>
      <w:tr w:rsidR="00A7469B" w:rsidTr="00535880">
        <w:trPr>
          <w:trHeight w:val="195"/>
        </w:trPr>
        <w:tc>
          <w:tcPr>
            <w:tcW w:w="1030" w:type="dxa"/>
            <w:noWrap/>
          </w:tcPr>
          <w:p w:rsidR="00A7469B" w:rsidRPr="00592120" w:rsidRDefault="00A7469B" w:rsidP="00A7469B">
            <w:pPr>
              <w:pStyle w:val="TableParagraph"/>
              <w:spacing w:line="268" w:lineRule="exact"/>
              <w:ind w:left="271"/>
              <w:jc w:val="left"/>
              <w:rPr>
                <w:sz w:val="20"/>
              </w:rPr>
            </w:pPr>
            <w:r w:rsidRPr="00592120">
              <w:rPr>
                <w:sz w:val="20"/>
              </w:rPr>
              <w:t>3</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HOJA BLANCA, TAMAÑO CARTA, CAJA CON IO PAQUETES DE 500 C/U, BLANCURA 93% ,75 G/M2</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189"/>
              <w:jc w:val="left"/>
              <w:rPr>
                <w:spacing w:val="-2"/>
                <w:sz w:val="20"/>
              </w:rPr>
            </w:pPr>
            <w:r>
              <w:rPr>
                <w:spacing w:val="-2"/>
                <w:sz w:val="20"/>
              </w:rPr>
              <w:t xml:space="preserve">  </w:t>
            </w:r>
            <w:r w:rsidRPr="00592120">
              <w:rPr>
                <w:spacing w:val="-2"/>
                <w:sz w:val="20"/>
              </w:rPr>
              <w:t>4</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Cinta Adhesiva para Empaque Transparente 48mm x 150m</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PIEZAS </w:t>
            </w:r>
          </w:p>
        </w:tc>
      </w:tr>
      <w:tr w:rsidR="00A7469B" w:rsidTr="00535880">
        <w:trPr>
          <w:trHeight w:val="195"/>
        </w:trPr>
        <w:tc>
          <w:tcPr>
            <w:tcW w:w="1030" w:type="dxa"/>
            <w:noWrap/>
          </w:tcPr>
          <w:p w:rsidR="00A7469B" w:rsidRPr="00592120" w:rsidRDefault="00A7469B" w:rsidP="00A7469B">
            <w:pPr>
              <w:pStyle w:val="TableParagraph"/>
              <w:ind w:left="189"/>
              <w:jc w:val="left"/>
              <w:rPr>
                <w:spacing w:val="-2"/>
                <w:sz w:val="20"/>
              </w:rPr>
            </w:pPr>
            <w:r>
              <w:rPr>
                <w:spacing w:val="-2"/>
                <w:sz w:val="20"/>
              </w:rPr>
              <w:t xml:space="preserve">  </w:t>
            </w:r>
            <w:r w:rsidRPr="00592120">
              <w:rPr>
                <w:spacing w:val="-2"/>
                <w:sz w:val="20"/>
              </w:rPr>
              <w:t>5</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BLOCK DE NOTAS SUPERADHESIVAS COLORES BRILLANTES Y PASTEL 7.62 X 7.62 CM (3X3)</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6</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LAPICES DE COLORES PORFESIONALES DE 100 PIEZAS SUPER SOFT BLACK EDITION X 100</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7</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LÁPIZ DE CARBÓN DE 30 PIEZAS HB 2, LÁPIZ MULTICOLOR</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8</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 DE BOLÍGRAFOS TINTA AZUL CON 12 PIEZAS, PUNTO FINO.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9</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 DE BOLÍGRAFOS TINTA NEGRO CON 12 PIEZAS, PUNTO FINO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10</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100 U FOLDER MANILA COLOR BEIGE CEJA 1/2 CAJA DE 100, TAMAÑO CARTA</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11</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CAJA CON 100 PLUMONES LAVABLES SUPER TIPS DE COLORES DE PUNTA CONICA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12</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100 U FOLDER MANILA COLOR BEIGE CEJA 1/2 CAJA DE 100, TAMAÑO OFICIO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13</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REGITRADORES ESTILO MARMOLEADO TAMAÑO CARTA</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14</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SUJETA DOCUMENTOS 51 MM CAJA CON 12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4</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15</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SUJETA DOCUMENTOS 41 MM CAJA CON 12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4</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16</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PROTECTOR DE HOJAS TAMAÑO OFICIO CAJA CON 50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17</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PROTECTOR DE HOJAS TAMAÑO CARTA CAJA CON 50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18</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CUADERNO PROFESIONAL COLORES BRILLANTES ESCOLAR IOO HJS ARILLO DOBLE PAQUETE 8 PIEZAS CUADRO GRANDE</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19</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 DE CARTÓN PARA ARCHIVO TAMAÑO OFICIO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20</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 DE CARTÓN PARA ARCHIVO TAMAÑO CARTA</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21</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CINTA CORRECTORA COLORES PASTEL DE 4.2 MM X 12 M</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22</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MARCADORES PERMANENTES ULTIMATE COSMIC COLOR COLLECTION PUNTAS FINAS Y ULTRAFINAS COLORES SURTIDOS 72 PIEZAS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23</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SET DE 10 MARCADORES ACRILICOS DE COLORES DE PUNTA MEDIA, PARA CUALQUIER SUPERFICIE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lastRenderedPageBreak/>
              <w:t>24</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 CON 20 PLUMONES LAVABLES DE COLORES PASTEL VIBRANTES DIFERENTES SUPER TIP, INCLUIDOS ROSAS SUAVES, AZULES DE ENSUEÑO Y VERDES BRILLANTES.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25</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TIJERAS DE ACERO INOXIDABLE DE 8 " COLORES PASTEL</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26</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GUILLOTINA METAL NEGRA CORTADOR AFILADO PAPEL FOTO TARJETA A4</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27</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CORTADORA DE PAPEL A4 CON BASE DE PLÁSTICO, CON LA REGLA PLEGABLE SE PUEDE EXTENDER LA ESCALA A 34 CM, PORTACUCHILLAS CON DISPOSITIVO DE SEGURIDAD PARA OCULTAR LA CUCHILLA PARA EVITAR CORTARSE LAS MANOS.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28</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CLIP MARIPOSA NIQUELADO #2 40MM 50 CLIPS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29</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MARCADORES PERMANENTES 12 UNIDADES COLORES DE RETRATO, PUNTA FINA, SURTIDOS, (TONOS CAFÉ)</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30</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ILUMINADORES FLUORESCENTES Y PASTEL ORIGINALES - COMPUTADORA DE 15 COLORES SURTIDOS CADA BOLÍGRAFO CUENTA CON UNA PUNTA DE CINCEL ULTRASUAVE QUE ESCRIBE UNA LÍNEA DE 2 A 5 MM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31</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ROTULADORES FINELINER POINT 88 ARTY - PORTAFOLIOS DE 25 COLORES SURTIDOS PUNTA DE .4 MM</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4</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32</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ESTUCHE DE MARCADORES ACUARELABLES CAJA CON 30</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1</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33</w:t>
            </w:r>
          </w:p>
        </w:tc>
        <w:tc>
          <w:tcPr>
            <w:tcW w:w="5382"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MARCADORES ROTULADORES DE CONTORNO DE DOBLE LÍNEA PUNTA DE PINCEL DE BOLÍGRAFO METÁLICOS CONTORNO MÁGICO</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5</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34</w:t>
            </w:r>
          </w:p>
        </w:tc>
        <w:tc>
          <w:tcPr>
            <w:tcW w:w="5382" w:type="dxa"/>
            <w:noWrap/>
          </w:tcPr>
          <w:p w:rsidR="00A7469B" w:rsidRPr="000662CB" w:rsidRDefault="00A7469B" w:rsidP="00A7469B">
            <w:pPr>
              <w:jc w:val="center"/>
              <w:rPr>
                <w:rFonts w:eastAsia="Times New Roman"/>
                <w:color w:val="111827"/>
                <w:lang w:eastAsia="es-MX"/>
              </w:rPr>
            </w:pPr>
            <w:r w:rsidRPr="000662CB">
              <w:rPr>
                <w:rFonts w:eastAsia="Times New Roman"/>
                <w:color w:val="111827"/>
                <w:lang w:eastAsia="es-MX"/>
              </w:rPr>
              <w:t>PINCEL ACUARELA CON DEPOSITO AGUA CH #2</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1</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PIEZA</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35</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PAQUETE DE BROCHAS DE ACUARELA, PAQUETE DE 12 PINCELES DE AGUA RECARGABLES PARA AGUA Y TINTA, 12 CEPILLOS DE AGUA DIFERENTES PUNTAS, 3 PUNTAS DE CEPILLO PARA PLANAS Y 9 PUNTAS DE CEPILLO PARA, PUNTAS MEDIANAS Y ANCHAS/PLANAS PARA TUS DIVERSAS NECESIDADES. IDEAL PARA PINTURA DE ACUARELA, LÁPICES SOLUBLES EN AGUA, PINCELES, USO CRAYONES DE ACUARELA SQUASH, COLORES SÓLIDOS O PIGMENTOS.</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2</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36</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MARCADORES LAVABLES DE COLORES AQUACOLOR PUNTA BISELADA 12 PIEZ</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5</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37</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PAQUETE DE 100 HOJAS OPALINA TAMAÑO CARTA</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10</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w:t>
            </w:r>
          </w:p>
        </w:tc>
      </w:tr>
    </w:tbl>
    <w:p w:rsidR="00E10832" w:rsidRDefault="00E10832" w:rsidP="00EB4D6C">
      <w:pPr>
        <w:spacing w:after="0" w:line="240" w:lineRule="auto"/>
        <w:jc w:val="both"/>
        <w:rPr>
          <w:b/>
        </w:rPr>
      </w:pPr>
      <w:r w:rsidRPr="00E10832">
        <w:rPr>
          <w:b/>
        </w:rPr>
        <w:t>Primera licitación fue publicada el día 09 de agosto del 2024 y vencida el día 19 de agosto del 2024, la cual se declaró desierta ya que no se presentaron el mínimo de propuestas señaladas en el artículo 72, Fracción VI de la Ley de Compras Gubernamentales, Enajenaciones y Contratación de Servicios del Estado de Jalisco y sus Municipios.</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153CCD" w:rsidRDefault="006A50AB" w:rsidP="00A7469B">
      <w:pPr>
        <w:spacing w:after="0" w:line="240" w:lineRule="auto"/>
        <w:jc w:val="both"/>
        <w:rPr>
          <w:b/>
        </w:rPr>
      </w:pPr>
      <w:r w:rsidRPr="002B5C92">
        <w:rPr>
          <w:b/>
        </w:rPr>
        <w:t>En</w:t>
      </w:r>
      <w:r w:rsidR="002B5C92" w:rsidRPr="002B5C92">
        <w:rPr>
          <w:b/>
        </w:rPr>
        <w:t xml:space="preserve"> el Municipio de Tlajomulco de Zúñiga, Jalisco.</w:t>
      </w:r>
      <w:r w:rsidR="00E10832">
        <w:rPr>
          <w:b/>
        </w:rPr>
        <w:t xml:space="preserve"> </w:t>
      </w:r>
      <w:r w:rsidR="00F42D40">
        <w:rPr>
          <w:b/>
        </w:rPr>
        <w:t>La compra de lo adjudicado no será mayor de acuerdo con el tope presupuestal del ejercicio en curso.</w:t>
      </w:r>
    </w:p>
    <w:p w:rsidR="00A7469B" w:rsidRDefault="00A7469B" w:rsidP="00EB4D6C">
      <w:pPr>
        <w:spacing w:after="0" w:line="240" w:lineRule="auto"/>
        <w:rPr>
          <w:rFonts w:ascii="Arial" w:hAnsi="Arial" w:cs="Arial"/>
          <w:sz w:val="21"/>
          <w:szCs w:val="21"/>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A7" w:rsidRDefault="002317A7">
      <w:pPr>
        <w:spacing w:after="0" w:line="240" w:lineRule="auto"/>
      </w:pPr>
      <w:r>
        <w:separator/>
      </w:r>
    </w:p>
  </w:endnote>
  <w:endnote w:type="continuationSeparator" w:id="0">
    <w:p w:rsidR="002317A7" w:rsidRDefault="0023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A7" w:rsidRDefault="002317A7">
      <w:pPr>
        <w:spacing w:after="0" w:line="240" w:lineRule="auto"/>
      </w:pPr>
      <w:r>
        <w:separator/>
      </w:r>
    </w:p>
  </w:footnote>
  <w:footnote w:type="continuationSeparator" w:id="0">
    <w:p w:rsidR="002317A7" w:rsidRDefault="00231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80" w:rsidRDefault="00535880" w:rsidP="00B81454">
    <w:pPr>
      <w:pStyle w:val="Encabezado"/>
      <w:tabs>
        <w:tab w:val="clear" w:pos="4419"/>
        <w:tab w:val="clear" w:pos="8838"/>
        <w:tab w:val="left" w:pos="2767"/>
      </w:tabs>
      <w:rPr>
        <w:noProof/>
      </w:rPr>
    </w:pPr>
  </w:p>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-1030439</wp:posOffset>
          </wp:positionH>
          <wp:positionV relativeFrom="paragraph">
            <wp:posOffset>-529094</wp:posOffset>
          </wp:positionV>
          <wp:extent cx="7654925" cy="10157791"/>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355" cy="10161015"/>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53CCD"/>
    <w:rsid w:val="00167BA0"/>
    <w:rsid w:val="001A497A"/>
    <w:rsid w:val="001A5474"/>
    <w:rsid w:val="001A74E7"/>
    <w:rsid w:val="001B70D5"/>
    <w:rsid w:val="001D3206"/>
    <w:rsid w:val="001D5F1A"/>
    <w:rsid w:val="001E183A"/>
    <w:rsid w:val="00207F17"/>
    <w:rsid w:val="00217489"/>
    <w:rsid w:val="002317A7"/>
    <w:rsid w:val="002877CF"/>
    <w:rsid w:val="002A6EAF"/>
    <w:rsid w:val="002A7D2C"/>
    <w:rsid w:val="002B1B5E"/>
    <w:rsid w:val="002B4026"/>
    <w:rsid w:val="002B5C92"/>
    <w:rsid w:val="002D1BE3"/>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1F57"/>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35880"/>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45F38"/>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7469B"/>
    <w:rsid w:val="00AA122A"/>
    <w:rsid w:val="00AE1F32"/>
    <w:rsid w:val="00AE4F9A"/>
    <w:rsid w:val="00B04635"/>
    <w:rsid w:val="00B744E2"/>
    <w:rsid w:val="00B81454"/>
    <w:rsid w:val="00BA6270"/>
    <w:rsid w:val="00BA63E2"/>
    <w:rsid w:val="00BE43B5"/>
    <w:rsid w:val="00C10FFF"/>
    <w:rsid w:val="00C24C25"/>
    <w:rsid w:val="00C36DA0"/>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10832"/>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35880"/>
    <w:pPr>
      <w:widowControl w:val="0"/>
      <w:autoSpaceDE w:val="0"/>
      <w:autoSpaceDN w:val="0"/>
      <w:spacing w:after="0" w:line="265" w:lineRule="exact"/>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A1B3-91A8-43CF-B5C4-F91285CF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2024-08-20T17:02:00Z</cp:lastPrinted>
  <dcterms:created xsi:type="dcterms:W3CDTF">2024-08-20T17:02:00Z</dcterms:created>
  <dcterms:modified xsi:type="dcterms:W3CDTF">2024-08-20T17:02:00Z</dcterms:modified>
</cp:coreProperties>
</file>