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F60D08" w:rsidRPr="00F60D08" w:rsidRDefault="00F60D08" w:rsidP="00F60D08">
      <w:pPr>
        <w:spacing w:after="0" w:line="240" w:lineRule="auto"/>
        <w:rPr>
          <w:rFonts w:ascii="Arial" w:hAnsi="Arial" w:cs="Arial"/>
          <w:b/>
          <w:szCs w:val="32"/>
        </w:rPr>
      </w:pPr>
    </w:p>
    <w:p w:rsidR="0078397B" w:rsidRPr="002F012D" w:rsidRDefault="00A7469B" w:rsidP="00F60D08">
      <w:pPr>
        <w:spacing w:after="0" w:line="240" w:lineRule="auto"/>
        <w:jc w:val="center"/>
        <w:rPr>
          <w:rFonts w:ascii="Arial" w:hAnsi="Arial" w:cs="Arial"/>
          <w:szCs w:val="32"/>
        </w:rPr>
      </w:pPr>
      <w:r>
        <w:rPr>
          <w:rFonts w:ascii="Arial" w:hAnsi="Arial" w:cs="Arial"/>
          <w:b/>
          <w:szCs w:val="32"/>
        </w:rPr>
        <w:t>CONVOCATORIA OPD/IAJ/SC/030</w:t>
      </w:r>
      <w:bookmarkStart w:id="0" w:name="_GoBack"/>
      <w:bookmarkEnd w:id="0"/>
      <w:r w:rsidR="00535880">
        <w:rPr>
          <w:rFonts w:ascii="Arial" w:hAnsi="Arial" w:cs="Arial"/>
          <w:b/>
          <w:szCs w:val="32"/>
        </w:rPr>
        <w:t xml:space="preserve">/2024 “ADQUISICIÓN DE </w:t>
      </w:r>
      <w:r>
        <w:rPr>
          <w:rFonts w:ascii="Arial" w:hAnsi="Arial" w:cs="Arial"/>
          <w:b/>
          <w:szCs w:val="32"/>
        </w:rPr>
        <w:t xml:space="preserve">ARTICULOS DE </w:t>
      </w:r>
      <w:r w:rsidR="00535880">
        <w:rPr>
          <w:rFonts w:ascii="Arial" w:hAnsi="Arial" w:cs="Arial"/>
          <w:b/>
          <w:szCs w:val="32"/>
        </w:rPr>
        <w:t xml:space="preserve">PAPELERIA </w:t>
      </w:r>
      <w:r w:rsidR="00F60D08" w:rsidRPr="00F60D08">
        <w:rPr>
          <w:rFonts w:ascii="Arial" w:hAnsi="Arial" w:cs="Arial"/>
          <w:b/>
          <w:szCs w:val="32"/>
        </w:rPr>
        <w:t>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535880">
            <w:pPr>
              <w:jc w:val="both"/>
              <w:rPr>
                <w:rFonts w:ascii="Arial" w:hAnsi="Arial" w:cs="Arial"/>
                <w:b/>
                <w:lang w:val="es-ES_tradnl" w:eastAsia="es-ES"/>
              </w:rPr>
            </w:pPr>
            <w:r>
              <w:rPr>
                <w:rFonts w:ascii="Arial" w:hAnsi="Arial" w:cs="Arial"/>
                <w:b/>
                <w:lang w:val="es-ES_tradnl" w:eastAsia="es-ES"/>
              </w:rPr>
              <w:t xml:space="preserve">Se podrá adjudicar </w:t>
            </w:r>
            <w:r w:rsidR="00535880">
              <w:rPr>
                <w:rFonts w:ascii="Arial" w:hAnsi="Arial" w:cs="Arial"/>
                <w:b/>
                <w:lang w:val="es-ES_tradnl" w:eastAsia="es-ES"/>
              </w:rPr>
              <w:t>a 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153CCD" w:rsidP="00556547">
            <w:pPr>
              <w:jc w:val="both"/>
              <w:rPr>
                <w:rFonts w:ascii="Arial" w:hAnsi="Arial" w:cs="Arial"/>
                <w:lang w:val="es-ES_tradnl" w:eastAsia="es-ES"/>
              </w:rPr>
            </w:pPr>
            <w:r>
              <w:rPr>
                <w:rFonts w:ascii="Arial" w:hAnsi="Arial" w:cs="Arial"/>
                <w:lang w:val="es-ES_tradnl" w:eastAsia="es-ES"/>
              </w:rPr>
              <w:t>2111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A7469B" w:rsidP="009E0177">
            <w:pPr>
              <w:spacing w:after="200" w:line="276" w:lineRule="auto"/>
              <w:jc w:val="both"/>
              <w:rPr>
                <w:rFonts w:ascii="Arial" w:hAnsi="Arial" w:cs="Arial"/>
                <w:b/>
              </w:rPr>
            </w:pPr>
            <w:r>
              <w:rPr>
                <w:rFonts w:ascii="Arial" w:hAnsi="Arial" w:cs="Arial"/>
                <w:color w:val="000000"/>
              </w:rPr>
              <w:t>09 de agosto</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A7469B" w:rsidP="00F60D08">
            <w:pPr>
              <w:spacing w:after="200"/>
              <w:jc w:val="both"/>
              <w:rPr>
                <w:rFonts w:ascii="Arial" w:hAnsi="Arial" w:cs="Arial"/>
              </w:rPr>
            </w:pPr>
            <w:r>
              <w:rPr>
                <w:rFonts w:ascii="Arial" w:hAnsi="Arial" w:cs="Arial"/>
                <w:color w:val="000000"/>
              </w:rPr>
              <w:t xml:space="preserve">19  de agosto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A7469B" w:rsidP="009E0177">
            <w:pPr>
              <w:spacing w:after="200"/>
              <w:jc w:val="both"/>
              <w:rPr>
                <w:rFonts w:ascii="Arial" w:hAnsi="Arial" w:cs="Arial"/>
                <w:color w:val="000000"/>
              </w:rPr>
            </w:pPr>
            <w:r>
              <w:rPr>
                <w:rFonts w:ascii="Arial" w:hAnsi="Arial" w:cs="Arial"/>
                <w:color w:val="000000"/>
              </w:rPr>
              <w:t xml:space="preserve">19 de agosto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97" w:type="dxa"/>
        <w:tblLook w:val="04A0" w:firstRow="1" w:lastRow="0" w:firstColumn="1" w:lastColumn="0" w:noHBand="0" w:noVBand="1"/>
      </w:tblPr>
      <w:tblGrid>
        <w:gridCol w:w="1030"/>
        <w:gridCol w:w="5382"/>
        <w:gridCol w:w="1238"/>
        <w:gridCol w:w="1347"/>
      </w:tblGrid>
      <w:tr w:rsidR="00A061CE" w:rsidTr="00535880">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238"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47"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A7469B" w:rsidTr="00535880">
        <w:trPr>
          <w:trHeight w:val="195"/>
        </w:trPr>
        <w:tc>
          <w:tcPr>
            <w:tcW w:w="1030" w:type="dxa"/>
            <w:noWrap/>
          </w:tcPr>
          <w:p w:rsidR="00A7469B" w:rsidRPr="00592120" w:rsidRDefault="00A7469B" w:rsidP="00A7469B">
            <w:pPr>
              <w:pStyle w:val="TableParagraph"/>
              <w:ind w:left="189"/>
              <w:jc w:val="left"/>
              <w:rPr>
                <w:sz w:val="20"/>
              </w:rPr>
            </w:pPr>
            <w:r>
              <w:rPr>
                <w:sz w:val="20"/>
              </w:rPr>
              <w:t xml:space="preserve">  </w:t>
            </w:r>
            <w:r w:rsidRPr="00592120">
              <w:rPr>
                <w:sz w:val="20"/>
              </w:rPr>
              <w:t>1</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HOJA BLANCA, TAMAÑO OFICIO, CAJA CON IO PAQUETES DE 500 C/U, BLANCURA 93% ,75 G/M2</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189"/>
              <w:jc w:val="left"/>
              <w:rPr>
                <w:sz w:val="20"/>
              </w:rPr>
            </w:pPr>
            <w:r>
              <w:rPr>
                <w:sz w:val="20"/>
              </w:rPr>
              <w:t xml:space="preserve">  </w:t>
            </w:r>
            <w:r w:rsidRPr="00592120">
              <w:rPr>
                <w:sz w:val="20"/>
              </w:rPr>
              <w:t>2</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 xml:space="preserve">100 DE HOJAS DE COLOR (NEON Y PASTEL) TAMAÑO CARTA, 10 COLORES DIFERENTES </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PAQUETES </w:t>
            </w:r>
          </w:p>
        </w:tc>
      </w:tr>
      <w:tr w:rsidR="00A7469B" w:rsidTr="00535880">
        <w:trPr>
          <w:trHeight w:val="195"/>
        </w:trPr>
        <w:tc>
          <w:tcPr>
            <w:tcW w:w="1030" w:type="dxa"/>
            <w:noWrap/>
          </w:tcPr>
          <w:p w:rsidR="00A7469B" w:rsidRPr="00592120" w:rsidRDefault="00A7469B" w:rsidP="00A7469B">
            <w:pPr>
              <w:pStyle w:val="TableParagraph"/>
              <w:spacing w:line="268" w:lineRule="exact"/>
              <w:ind w:left="271"/>
              <w:jc w:val="left"/>
              <w:rPr>
                <w:sz w:val="20"/>
              </w:rPr>
            </w:pPr>
            <w:r w:rsidRPr="00592120">
              <w:rPr>
                <w:sz w:val="20"/>
              </w:rPr>
              <w:t>3</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HOJA BLANCA, TAMAÑO CARTA, CAJA CON IO PAQUETES DE 500 C/U, BLANCURA 93% ,75 G/M2</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189"/>
              <w:jc w:val="left"/>
              <w:rPr>
                <w:spacing w:val="-2"/>
                <w:sz w:val="20"/>
              </w:rPr>
            </w:pPr>
            <w:r>
              <w:rPr>
                <w:spacing w:val="-2"/>
                <w:sz w:val="20"/>
              </w:rPr>
              <w:t xml:space="preserve">  </w:t>
            </w:r>
            <w:r w:rsidRPr="00592120">
              <w:rPr>
                <w:spacing w:val="-2"/>
                <w:sz w:val="20"/>
              </w:rPr>
              <w:t>4</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Cinta Adhesiva para Empaque Transparente 48mm x 150m</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PIEZAS </w:t>
            </w:r>
          </w:p>
        </w:tc>
      </w:tr>
      <w:tr w:rsidR="00A7469B" w:rsidTr="00535880">
        <w:trPr>
          <w:trHeight w:val="195"/>
        </w:trPr>
        <w:tc>
          <w:tcPr>
            <w:tcW w:w="1030" w:type="dxa"/>
            <w:noWrap/>
          </w:tcPr>
          <w:p w:rsidR="00A7469B" w:rsidRPr="00592120" w:rsidRDefault="00A7469B" w:rsidP="00A7469B">
            <w:pPr>
              <w:pStyle w:val="TableParagraph"/>
              <w:ind w:left="189"/>
              <w:jc w:val="left"/>
              <w:rPr>
                <w:spacing w:val="-2"/>
                <w:sz w:val="20"/>
              </w:rPr>
            </w:pPr>
            <w:r>
              <w:rPr>
                <w:spacing w:val="-2"/>
                <w:sz w:val="20"/>
              </w:rPr>
              <w:t xml:space="preserve">  </w:t>
            </w:r>
            <w:r w:rsidRPr="00592120">
              <w:rPr>
                <w:spacing w:val="-2"/>
                <w:sz w:val="20"/>
              </w:rPr>
              <w:t>5</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BLOCK DE NOTAS SUPERADHESIVAS COLORES BRILLANTES Y PASTEL 7.62 X 7.62 CM (3X3)</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6</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LAPICES DE COLORES PORFESIONALES DE 100 PIEZAS SUPER SOFT BLACK EDITION X 100</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7</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LÁPIZ DE CARBÓN DE 30 PIEZAS HB 2, LÁPIZ MULTICOLOR</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8</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 DE BOLÍGRAFOS TINTA AZUL CON 12 PIEZAS, PUNTO FINO.</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9</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 DE BOLÍGRAFOS TINTA NEGRO CON 12 PIEZAS, PUNTO FINO</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10</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 DE 100 U FOLDER MANILA COLOR BEIGE CEJA 1/2 CAJA DE 100, TAMAÑO CARTA</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3</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11</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CAJA CON 100 PLUMONES LAVABLES SUPER TIPS DE COLORES DE PUNTA CONICA </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12</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 DE 100 U FOLDER MANILA COLOR BEIGE CEJA 1/2 CAJA DE 100, TAMAÑO OFICIO</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3</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13</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REGITRADORES ESTILO MARMOLEADO TAMAÑO CARTA</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50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14</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SUJETA DOCUMENTOS 51 MM CAJA CON 12 PIEZAS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4</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15</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SUJETA DOCUMENTOS 41 MM CAJA CON 12 PIEZAS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4</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16</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 DE PROTECTOR DE HOJAS TAMAÑO OFICIO CAJA CON 50 PIEZAS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17</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 DE PROTECTOR DE HOJAS TAMAÑO CARTA CAJA CON 50 PIEZAS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18</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CUADERNO PROFESIONAL COLORES BRILLANTES ESCOLAR IOO HJS ARILLO DOBLE PAQUETE 8 PIEZAS CUADRO GRANDE</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19</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 DE CARTÓN PARA ARCHIVO TAMAÑO OFICIO</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20</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 DE CARTÓN PARA ARCHIVO TAMAÑO CARTA</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21</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CINTA CORRECTORA COLORES PASTEL DE 4.2 MM X 12 M</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15</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22</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MARCADORES PERMANENTES ULTIMATE COSMIC COLOR COLLECTION PUNTAS FINAS Y ULTRAFINAS COLORES SURTIDOS 72 PIEZAS  </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23</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SET DE 10 MARCADORES ACRILICOS DE COLORES DE PUNTA MEDIA, PARA CUALQUIER SUPERFICIE </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lastRenderedPageBreak/>
              <w:t>24</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CAJA CON 20 PLUMONES LAVABLES DE COLORES PASTEL VIBRANTES DIFERENTES SUPER TIP, INCLUIDOS ROSAS SUAVES, AZULES DE ENSUEÑO Y VERDES BRILLANTES.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3</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25</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TIJERAS DE ACERO INOXIDABLE DE 8 " COLORES PASTEL</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10</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sidRPr="00592120">
              <w:rPr>
                <w:spacing w:val="-2"/>
                <w:sz w:val="20"/>
              </w:rPr>
              <w:t>26</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GUILLOTINA METAL NEGRA CORTADOR AFILADO PAPEL FOTO TARJETA A4</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1</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Pr>
                <w:spacing w:val="-2"/>
                <w:sz w:val="20"/>
              </w:rPr>
              <w:t>27</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CORTADORA DE PAPEL A4 CON BASE DE PLÁSTICO, CON LA REGLA PLEGABLE SE PUEDE EXTENDER LA ESCALA A 34 CM, PORTACUCHILLAS CON DISPOSITIVO DE SEGURIDAD PARA OCULTAR LA CUCHILLA PARA EVITAR CORTARSE LAS MANOS.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PIEZA</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Pr>
                <w:spacing w:val="-2"/>
                <w:sz w:val="20"/>
              </w:rPr>
              <w:t>28</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CLIP MARIPOSA NIQUELADO #2 40MM 50 CLIPS</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3</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Pr>
                <w:spacing w:val="-2"/>
                <w:sz w:val="20"/>
              </w:rPr>
              <w:t>29</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MARCADORES PERMANENTES 12 UNIDADES COLORES DE RETRATO, PUNTA FINA, SURTIDOS, (TONOS CAFÉ)</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3</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Pr>
                <w:spacing w:val="-2"/>
                <w:sz w:val="20"/>
              </w:rPr>
              <w:t>30</w:t>
            </w:r>
          </w:p>
        </w:tc>
        <w:tc>
          <w:tcPr>
            <w:tcW w:w="5382"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 xml:space="preserve">ILUMINADORES FLUORESCENTES Y PASTEL ORIGINALES - COMPUTADORA DE 15 COLORES SURTIDOS CADA BOLÍGRAFO CUENTA CON UNA PUNTA DE CINCEL ULTRASUAVE QUE ESCRIBE UNA LÍNEA DE 2 A 5 MM </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2</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Pr="00592120" w:rsidRDefault="00A7469B" w:rsidP="00A7469B">
            <w:pPr>
              <w:pStyle w:val="TableParagraph"/>
              <w:ind w:left="271"/>
              <w:jc w:val="left"/>
              <w:rPr>
                <w:spacing w:val="-2"/>
                <w:sz w:val="20"/>
              </w:rPr>
            </w:pPr>
            <w:r>
              <w:rPr>
                <w:spacing w:val="-2"/>
                <w:sz w:val="20"/>
              </w:rPr>
              <w:t>31</w:t>
            </w:r>
          </w:p>
        </w:tc>
        <w:tc>
          <w:tcPr>
            <w:tcW w:w="5382" w:type="dxa"/>
            <w:noWrap/>
          </w:tcPr>
          <w:p w:rsidR="00A7469B" w:rsidRPr="000662CB" w:rsidRDefault="00A7469B" w:rsidP="00A7469B">
            <w:pPr>
              <w:jc w:val="center"/>
              <w:rPr>
                <w:rFonts w:eastAsia="Times New Roman" w:cstheme="minorHAnsi"/>
                <w:color w:val="0F1111"/>
                <w:lang w:eastAsia="es-MX"/>
              </w:rPr>
            </w:pPr>
            <w:r w:rsidRPr="000662CB">
              <w:rPr>
                <w:rFonts w:eastAsia="Times New Roman" w:cstheme="minorHAnsi"/>
                <w:color w:val="0F1111"/>
                <w:lang w:eastAsia="es-MX"/>
              </w:rPr>
              <w:t>ROTULADORES FINELINER POINT 88 ARTY - PORTAFOLIOS DE 25 COLORES SURTIDOS PUNTA DE .4 MM</w:t>
            </w:r>
          </w:p>
        </w:tc>
        <w:tc>
          <w:tcPr>
            <w:tcW w:w="1238" w:type="dxa"/>
            <w:noWrap/>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4</w:t>
            </w:r>
          </w:p>
        </w:tc>
        <w:tc>
          <w:tcPr>
            <w:tcW w:w="1347" w:type="dxa"/>
          </w:tcPr>
          <w:p w:rsidR="00A7469B" w:rsidRPr="000662CB" w:rsidRDefault="00A7469B" w:rsidP="00A7469B">
            <w:pPr>
              <w:jc w:val="center"/>
              <w:rPr>
                <w:rFonts w:eastAsia="Times New Roman" w:cstheme="minorHAnsi"/>
                <w:color w:val="000000"/>
                <w:lang w:eastAsia="es-MX"/>
              </w:rPr>
            </w:pPr>
            <w:r w:rsidRPr="000662CB">
              <w:rPr>
                <w:rFonts w:eastAsia="Times New Roman" w:cstheme="minorHAnsi"/>
                <w:color w:val="000000"/>
                <w:lang w:eastAsia="es-MX"/>
              </w:rPr>
              <w:t>PAQUETES</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32</w:t>
            </w:r>
          </w:p>
        </w:tc>
        <w:tc>
          <w:tcPr>
            <w:tcW w:w="5382" w:type="dxa"/>
            <w:noWrap/>
          </w:tcPr>
          <w:p w:rsidR="00A7469B" w:rsidRPr="000662CB" w:rsidRDefault="00A7469B" w:rsidP="00A7469B">
            <w:pPr>
              <w:jc w:val="center"/>
              <w:rPr>
                <w:rFonts w:eastAsia="Times New Roman"/>
                <w:color w:val="0F1111"/>
                <w:lang w:eastAsia="es-MX"/>
              </w:rPr>
            </w:pPr>
            <w:r w:rsidRPr="000662CB">
              <w:rPr>
                <w:rFonts w:eastAsia="Times New Roman"/>
                <w:color w:val="0F1111"/>
                <w:lang w:eastAsia="es-MX"/>
              </w:rPr>
              <w:t>ESTUCHE DE MARCADORES ACUARELABLES CAJA CON 30</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1</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PAQUETES</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33</w:t>
            </w:r>
          </w:p>
        </w:tc>
        <w:tc>
          <w:tcPr>
            <w:tcW w:w="5382"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MARCADORES ROTULADORES DE CONTORNO DE DOBLE LÍNEA PUNTA DE PINCEL DE BOLÍGRAFO METÁLICOS CONTORNO MÁGICO</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5</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PAQUETE</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34</w:t>
            </w:r>
          </w:p>
        </w:tc>
        <w:tc>
          <w:tcPr>
            <w:tcW w:w="5382" w:type="dxa"/>
            <w:noWrap/>
          </w:tcPr>
          <w:p w:rsidR="00A7469B" w:rsidRPr="000662CB" w:rsidRDefault="00A7469B" w:rsidP="00A7469B">
            <w:pPr>
              <w:jc w:val="center"/>
              <w:rPr>
                <w:rFonts w:eastAsia="Times New Roman"/>
                <w:color w:val="111827"/>
                <w:lang w:eastAsia="es-MX"/>
              </w:rPr>
            </w:pPr>
            <w:r w:rsidRPr="000662CB">
              <w:rPr>
                <w:rFonts w:eastAsia="Times New Roman"/>
                <w:color w:val="111827"/>
                <w:lang w:eastAsia="es-MX"/>
              </w:rPr>
              <w:t>PINCEL ACUARELA CON DEPOSITO AGUA CH #2</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1</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PIEZA</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35</w:t>
            </w:r>
          </w:p>
        </w:tc>
        <w:tc>
          <w:tcPr>
            <w:tcW w:w="5382" w:type="dxa"/>
            <w:noWrap/>
          </w:tcPr>
          <w:p w:rsidR="00A7469B" w:rsidRPr="000662CB" w:rsidRDefault="00A7469B" w:rsidP="00A7469B">
            <w:pPr>
              <w:jc w:val="center"/>
              <w:rPr>
                <w:rFonts w:eastAsia="Times New Roman"/>
                <w:color w:val="0F1111"/>
                <w:lang w:eastAsia="es-MX"/>
              </w:rPr>
            </w:pPr>
            <w:r w:rsidRPr="000662CB">
              <w:rPr>
                <w:rFonts w:eastAsia="Times New Roman"/>
                <w:color w:val="0F1111"/>
                <w:lang w:eastAsia="es-MX"/>
              </w:rPr>
              <w:t>PAQUETE DE BROCHAS DE ACUARELA, PAQUETE DE 12 PINCELES DE AGUA RECARGABLES PARA AGUA Y TINTA, 12 CEPILLOS DE AGUA DIFERENTES PUNTAS, 3 PUNTAS DE CEPILLO PARA PLANAS Y 9 PUNTAS DE CEPILLO PARA, PUNTAS MEDIANAS Y ANCHAS/PLANAS PARA TUS DIVERSAS NECESIDADES. IDEAL PARA PINTURA DE ACUARELA, LÁPICES SOLUBLES EN AGUA, PINCELES, USO CRAYONES DE ACUARELA SQUASH, COLORES SÓLIDOS O PIGMENTOS.</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2</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PAQUETES</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36</w:t>
            </w:r>
          </w:p>
        </w:tc>
        <w:tc>
          <w:tcPr>
            <w:tcW w:w="5382" w:type="dxa"/>
            <w:noWrap/>
          </w:tcPr>
          <w:p w:rsidR="00A7469B" w:rsidRPr="000662CB" w:rsidRDefault="00A7469B" w:rsidP="00A7469B">
            <w:pPr>
              <w:jc w:val="center"/>
              <w:rPr>
                <w:rFonts w:eastAsia="Times New Roman"/>
                <w:color w:val="0F1111"/>
                <w:lang w:eastAsia="es-MX"/>
              </w:rPr>
            </w:pPr>
            <w:r w:rsidRPr="000662CB">
              <w:rPr>
                <w:rFonts w:eastAsia="Times New Roman"/>
                <w:color w:val="0F1111"/>
                <w:lang w:eastAsia="es-MX"/>
              </w:rPr>
              <w:t>MARCADORES LAVABLES DE COLORES AQUACOLOR PUNTA BISELADA 12 PIEZ</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5</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PAQUETES</w:t>
            </w:r>
          </w:p>
        </w:tc>
      </w:tr>
      <w:tr w:rsidR="00A7469B" w:rsidTr="00535880">
        <w:trPr>
          <w:trHeight w:val="195"/>
        </w:trPr>
        <w:tc>
          <w:tcPr>
            <w:tcW w:w="1030" w:type="dxa"/>
            <w:noWrap/>
          </w:tcPr>
          <w:p w:rsidR="00A7469B" w:rsidRDefault="00A7469B" w:rsidP="00A7469B">
            <w:pPr>
              <w:pStyle w:val="TableParagraph"/>
              <w:ind w:left="271"/>
              <w:jc w:val="left"/>
              <w:rPr>
                <w:spacing w:val="-2"/>
                <w:sz w:val="20"/>
              </w:rPr>
            </w:pPr>
            <w:r>
              <w:rPr>
                <w:spacing w:val="-2"/>
                <w:sz w:val="20"/>
              </w:rPr>
              <w:t>37</w:t>
            </w:r>
          </w:p>
        </w:tc>
        <w:tc>
          <w:tcPr>
            <w:tcW w:w="5382" w:type="dxa"/>
            <w:noWrap/>
          </w:tcPr>
          <w:p w:rsidR="00A7469B" w:rsidRPr="000662CB" w:rsidRDefault="00A7469B" w:rsidP="00A7469B">
            <w:pPr>
              <w:jc w:val="center"/>
              <w:rPr>
                <w:rFonts w:eastAsia="Times New Roman"/>
                <w:color w:val="0F1111"/>
                <w:lang w:eastAsia="es-MX"/>
              </w:rPr>
            </w:pPr>
            <w:r w:rsidRPr="000662CB">
              <w:rPr>
                <w:rFonts w:eastAsia="Times New Roman"/>
                <w:color w:val="0F1111"/>
                <w:lang w:eastAsia="es-MX"/>
              </w:rPr>
              <w:t>PAQUETE DE 100 HOJAS OPALINA TAMAÑO CARTA</w:t>
            </w:r>
          </w:p>
        </w:tc>
        <w:tc>
          <w:tcPr>
            <w:tcW w:w="1238" w:type="dxa"/>
            <w:noWrap/>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10</w:t>
            </w:r>
          </w:p>
        </w:tc>
        <w:tc>
          <w:tcPr>
            <w:tcW w:w="1347" w:type="dxa"/>
          </w:tcPr>
          <w:p w:rsidR="00A7469B" w:rsidRPr="000662CB" w:rsidRDefault="00A7469B" w:rsidP="00A7469B">
            <w:pPr>
              <w:jc w:val="center"/>
              <w:rPr>
                <w:rFonts w:eastAsia="Times New Roman"/>
                <w:color w:val="000000"/>
                <w:lang w:eastAsia="es-MX"/>
              </w:rPr>
            </w:pPr>
            <w:r w:rsidRPr="000662CB">
              <w:rPr>
                <w:rFonts w:eastAsia="Times New Roman"/>
                <w:color w:val="000000"/>
                <w:lang w:eastAsia="es-MX"/>
              </w:rPr>
              <w:t>PAQUETE</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153CCD" w:rsidRDefault="00F42D40" w:rsidP="00A7469B">
      <w:pPr>
        <w:spacing w:after="0" w:line="240" w:lineRule="auto"/>
        <w:jc w:val="both"/>
        <w:rPr>
          <w:b/>
        </w:rPr>
      </w:pPr>
      <w:r>
        <w:rPr>
          <w:b/>
        </w:rPr>
        <w:t>La compra de lo adjudicado no será mayor de acuerdo con el tope presupuestal del ejercicio en curso.</w:t>
      </w:r>
    </w:p>
    <w:p w:rsidR="00A7469B" w:rsidRPr="00A7469B" w:rsidRDefault="00A7469B" w:rsidP="00A7469B">
      <w:pPr>
        <w:spacing w:after="0" w:line="240" w:lineRule="auto"/>
        <w:jc w:val="both"/>
        <w:rPr>
          <w:b/>
        </w:rPr>
      </w:pPr>
    </w:p>
    <w:p w:rsidR="00A7469B" w:rsidRDefault="00A7469B" w:rsidP="00EB4D6C">
      <w:pPr>
        <w:spacing w:after="0" w:line="240" w:lineRule="auto"/>
        <w:rPr>
          <w:rFonts w:ascii="Arial" w:hAnsi="Arial" w:cs="Arial"/>
          <w:sz w:val="21"/>
          <w:szCs w:val="21"/>
        </w:rPr>
      </w:pPr>
    </w:p>
    <w:p w:rsidR="00A7469B" w:rsidRDefault="00A7469B"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9E0177" w:rsidRPr="00F173B3" w:rsidRDefault="009E0177" w:rsidP="009E0177">
                      <w:pPr>
                        <w:pStyle w:val="Sinespaciado"/>
                        <w:jc w:val="center"/>
                        <w:rPr>
                          <w:rFonts w:ascii="Arial" w:hAnsi="Arial" w:cs="Arial"/>
                          <w:b/>
                          <w:lang w:val="es-ES"/>
                        </w:rPr>
                      </w:pPr>
                      <w:r w:rsidRPr="00F173B3">
                        <w:rPr>
                          <w:rFonts w:ascii="Arial" w:hAnsi="Arial" w:cs="Arial"/>
                          <w:b/>
                          <w:lang w:val="es-ES"/>
                        </w:rPr>
                        <w:t>Diana Laura Palacios Barajas</w:t>
                      </w:r>
                    </w:p>
                    <w:p w:rsidR="009E0177" w:rsidRPr="000402E7" w:rsidRDefault="009E0177"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57" w:rsidRDefault="003B1F57">
      <w:pPr>
        <w:spacing w:after="0" w:line="240" w:lineRule="auto"/>
      </w:pPr>
      <w:r>
        <w:separator/>
      </w:r>
    </w:p>
  </w:endnote>
  <w:endnote w:type="continuationSeparator" w:id="0">
    <w:p w:rsidR="003B1F57" w:rsidRDefault="003B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57" w:rsidRDefault="003B1F57">
      <w:pPr>
        <w:spacing w:after="0" w:line="240" w:lineRule="auto"/>
      </w:pPr>
      <w:r>
        <w:separator/>
      </w:r>
    </w:p>
  </w:footnote>
  <w:footnote w:type="continuationSeparator" w:id="0">
    <w:p w:rsidR="003B1F57" w:rsidRDefault="003B1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80" w:rsidRDefault="00535880" w:rsidP="00B81454">
    <w:pPr>
      <w:pStyle w:val="Encabezado"/>
      <w:tabs>
        <w:tab w:val="clear" w:pos="4419"/>
        <w:tab w:val="clear" w:pos="8838"/>
        <w:tab w:val="left" w:pos="2767"/>
      </w:tabs>
      <w:rPr>
        <w:noProof/>
      </w:rPr>
    </w:pPr>
  </w:p>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-1030439</wp:posOffset>
          </wp:positionH>
          <wp:positionV relativeFrom="paragraph">
            <wp:posOffset>-529094</wp:posOffset>
          </wp:positionV>
          <wp:extent cx="7654925" cy="10157791"/>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355" cy="10161015"/>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53CCD"/>
    <w:rsid w:val="00167BA0"/>
    <w:rsid w:val="001A497A"/>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1F57"/>
    <w:rsid w:val="003B20C5"/>
    <w:rsid w:val="003B781D"/>
    <w:rsid w:val="003D1CEA"/>
    <w:rsid w:val="003D2495"/>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35880"/>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45F38"/>
    <w:rsid w:val="00974CC7"/>
    <w:rsid w:val="00990FA0"/>
    <w:rsid w:val="009921B8"/>
    <w:rsid w:val="00996930"/>
    <w:rsid w:val="009C598E"/>
    <w:rsid w:val="009D49CD"/>
    <w:rsid w:val="009E0177"/>
    <w:rsid w:val="009F04E7"/>
    <w:rsid w:val="009F731F"/>
    <w:rsid w:val="00A061CE"/>
    <w:rsid w:val="00A22094"/>
    <w:rsid w:val="00A4633A"/>
    <w:rsid w:val="00A51328"/>
    <w:rsid w:val="00A520E6"/>
    <w:rsid w:val="00A6072D"/>
    <w:rsid w:val="00A7469B"/>
    <w:rsid w:val="00AA122A"/>
    <w:rsid w:val="00AE1F32"/>
    <w:rsid w:val="00AE4F9A"/>
    <w:rsid w:val="00B04635"/>
    <w:rsid w:val="00B744E2"/>
    <w:rsid w:val="00B81454"/>
    <w:rsid w:val="00BA6270"/>
    <w:rsid w:val="00BA63E2"/>
    <w:rsid w:val="00BE43B5"/>
    <w:rsid w:val="00C10FFF"/>
    <w:rsid w:val="00C24C25"/>
    <w:rsid w:val="00C36DA0"/>
    <w:rsid w:val="00C46B21"/>
    <w:rsid w:val="00C61E60"/>
    <w:rsid w:val="00C818FC"/>
    <w:rsid w:val="00C873AD"/>
    <w:rsid w:val="00CB5212"/>
    <w:rsid w:val="00CC20B4"/>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35880"/>
    <w:pPr>
      <w:widowControl w:val="0"/>
      <w:autoSpaceDE w:val="0"/>
      <w:autoSpaceDN w:val="0"/>
      <w:spacing w:after="0" w:line="265" w:lineRule="exact"/>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EE7E-21E4-4048-BE77-ED7A2531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9749</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2023-10-09T20:46:00Z</cp:lastPrinted>
  <dcterms:created xsi:type="dcterms:W3CDTF">2024-08-07T19:00:00Z</dcterms:created>
  <dcterms:modified xsi:type="dcterms:W3CDTF">2024-08-07T19:00:00Z</dcterms:modified>
</cp:coreProperties>
</file>