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000000">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000000">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3DDB7F46" w:rsidR="002E7E05" w:rsidRDefault="00000000">
      <w:pPr>
        <w:spacing w:line="240" w:lineRule="auto"/>
        <w:ind w:right="622"/>
        <w:jc w:val="center"/>
        <w:rPr>
          <w:rFonts w:ascii="Arial" w:eastAsia="Arial" w:hAnsi="Arial" w:cs="Arial"/>
          <w:b/>
        </w:rPr>
      </w:pPr>
      <w:r>
        <w:rPr>
          <w:rFonts w:ascii="Arial" w:eastAsia="Arial" w:hAnsi="Arial" w:cs="Arial"/>
          <w:b/>
        </w:rPr>
        <w:t xml:space="preserve">“CONVOCATORIA DE LICITACIÓN PÚBLICA </w:t>
      </w:r>
      <w:r w:rsidR="00AC3906">
        <w:rPr>
          <w:rFonts w:ascii="Arial" w:eastAsia="Arial" w:hAnsi="Arial" w:cs="Arial"/>
          <w:b/>
        </w:rPr>
        <w:t>LOCAL</w:t>
      </w:r>
      <w:r>
        <w:rPr>
          <w:rFonts w:ascii="Arial" w:eastAsia="Arial" w:hAnsi="Arial" w:cs="Arial"/>
          <w:b/>
        </w:rPr>
        <w:t>”</w:t>
      </w:r>
    </w:p>
    <w:p w14:paraId="3A6C3136" w14:textId="6EFC717C" w:rsidR="002E7E05" w:rsidRDefault="00943DE1">
      <w:pPr>
        <w:spacing w:line="240" w:lineRule="auto"/>
        <w:ind w:right="622"/>
        <w:jc w:val="center"/>
        <w:rPr>
          <w:rFonts w:ascii="Arial" w:eastAsia="Arial" w:hAnsi="Arial" w:cs="Arial"/>
          <w:b/>
        </w:rPr>
      </w:pPr>
      <w:bookmarkStart w:id="0" w:name="_heading=h.gjdgxs" w:colFirst="0" w:colLast="0"/>
      <w:bookmarkStart w:id="1" w:name="_Hlk137652614"/>
      <w:bookmarkStart w:id="2" w:name="_Hlk179915919"/>
      <w:bookmarkEnd w:id="0"/>
      <w:proofErr w:type="spellStart"/>
      <w:r>
        <w:rPr>
          <w:rFonts w:ascii="Arial" w:eastAsia="Arial" w:hAnsi="Arial" w:cs="Arial"/>
          <w:b/>
          <w:bCs/>
        </w:rPr>
        <w:t>OM</w:t>
      </w:r>
      <w:proofErr w:type="spellEnd"/>
      <w:r>
        <w:rPr>
          <w:rFonts w:ascii="Arial" w:eastAsia="Arial" w:hAnsi="Arial" w:cs="Arial"/>
          <w:b/>
          <w:bCs/>
        </w:rPr>
        <w:t>-60/2024</w:t>
      </w:r>
    </w:p>
    <w:p w14:paraId="63A8A547" w14:textId="7786803F" w:rsidR="002E7E05" w:rsidRDefault="00000000">
      <w:pPr>
        <w:spacing w:line="240" w:lineRule="auto"/>
        <w:ind w:right="622"/>
        <w:jc w:val="center"/>
        <w:rPr>
          <w:rFonts w:ascii="Arial" w:eastAsia="Arial" w:hAnsi="Arial" w:cs="Arial"/>
          <w:b/>
        </w:rPr>
      </w:pPr>
      <w:bookmarkStart w:id="3" w:name="_Hlk133395109"/>
      <w:r>
        <w:rPr>
          <w:rFonts w:ascii="Arial" w:eastAsia="Arial" w:hAnsi="Arial" w:cs="Arial"/>
          <w:b/>
        </w:rPr>
        <w:t>“</w:t>
      </w:r>
      <w:bookmarkEnd w:id="1"/>
      <w:bookmarkEnd w:id="3"/>
      <w:r w:rsidR="00CA60B0">
        <w:rPr>
          <w:rFonts w:ascii="Arial" w:eastAsia="Arial" w:hAnsi="Arial" w:cs="Arial"/>
          <w:b/>
        </w:rPr>
        <w:t xml:space="preserve">ADQUISICIÓN DEL SERVICIO DE SEGURO </w:t>
      </w:r>
      <w:r w:rsidR="00943DE1">
        <w:rPr>
          <w:rFonts w:ascii="Arial" w:eastAsia="Arial" w:hAnsi="Arial" w:cs="Arial"/>
          <w:b/>
        </w:rPr>
        <w:t xml:space="preserve">DE VIDA PARA EL PERSONAL ADMINISTRATIVO Y </w:t>
      </w:r>
      <w:r w:rsidR="003A18FD">
        <w:rPr>
          <w:rFonts w:ascii="Arial" w:eastAsia="Arial" w:hAnsi="Arial" w:cs="Arial"/>
          <w:b/>
        </w:rPr>
        <w:t>OPERATIVO DEL GOBIERNO MUNICIPAL DE TLAJOMULCO DE ZÚÑIGA, JALISCO (ACORTADA)”</w:t>
      </w:r>
    </w:p>
    <w:bookmarkEnd w:id="2"/>
    <w:p w14:paraId="57D98BA1" w14:textId="77777777" w:rsidR="002E7E05" w:rsidRDefault="002E7E05">
      <w:pPr>
        <w:spacing w:line="240" w:lineRule="auto"/>
        <w:ind w:right="622"/>
        <w:jc w:val="center"/>
        <w:rPr>
          <w:rFonts w:ascii="Arial" w:eastAsia="Arial" w:hAnsi="Arial" w:cs="Arial"/>
          <w:b/>
        </w:rPr>
      </w:pPr>
    </w:p>
    <w:p w14:paraId="4FCE7C79" w14:textId="6999FC22" w:rsidR="002E7E05" w:rsidRDefault="00000000">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AC3906">
        <w:rPr>
          <w:rFonts w:ascii="Arial" w:eastAsia="Arial" w:hAnsi="Arial" w:cs="Arial"/>
          <w:color w:val="000000"/>
        </w:rPr>
        <w:t>LOCAL</w:t>
      </w:r>
      <w:r>
        <w:rPr>
          <w:rFonts w:ascii="Arial" w:eastAsia="Arial" w:hAnsi="Arial" w:cs="Arial"/>
          <w:color w:val="000000"/>
        </w:rPr>
        <w:t xml:space="preserve"> para la </w:t>
      </w:r>
      <w:r>
        <w:rPr>
          <w:rFonts w:ascii="Arial" w:eastAsia="Arial" w:hAnsi="Arial" w:cs="Arial"/>
          <w:b/>
          <w:color w:val="000000"/>
        </w:rPr>
        <w:t>“</w:t>
      </w:r>
      <w:r w:rsidR="00CA60B0">
        <w:rPr>
          <w:rFonts w:ascii="Arial" w:eastAsia="Arial" w:hAnsi="Arial" w:cs="Arial"/>
          <w:b/>
          <w:color w:val="000000"/>
        </w:rPr>
        <w:t xml:space="preserve">ADQUISICIÓN DEL SERVICIO DE SEGURO </w:t>
      </w:r>
      <w:r w:rsidR="00943DE1">
        <w:rPr>
          <w:rFonts w:ascii="Arial" w:eastAsia="Arial" w:hAnsi="Arial" w:cs="Arial"/>
          <w:b/>
          <w:color w:val="000000"/>
        </w:rPr>
        <w:t xml:space="preserve">DE VIDA PARA EL PERSONAL ADMINISTRATIVO Y </w:t>
      </w:r>
      <w:r w:rsidR="003A18FD">
        <w:rPr>
          <w:rFonts w:ascii="Arial" w:eastAsia="Arial" w:hAnsi="Arial" w:cs="Arial"/>
          <w:b/>
          <w:color w:val="000000"/>
        </w:rPr>
        <w:t>OPERATIVO DEL GOBIERNO MUNICIPAL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000000">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128790A9" w:rsidR="002E7E05" w:rsidRDefault="00943DE1">
            <w:pPr>
              <w:ind w:right="622"/>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-60/2024</w:t>
            </w:r>
            <w:r w:rsidR="00467F69">
              <w:rPr>
                <w:rFonts w:ascii="Arial" w:eastAsia="Arial" w:hAnsi="Arial" w:cs="Arial"/>
                <w:color w:val="000000"/>
              </w:rPr>
              <w:t xml:space="preserve"> </w:t>
            </w:r>
          </w:p>
        </w:tc>
      </w:tr>
      <w:tr w:rsidR="0028591D" w14:paraId="19CA648D" w14:textId="77777777">
        <w:tc>
          <w:tcPr>
            <w:tcW w:w="4819" w:type="dxa"/>
            <w:shd w:val="clear" w:color="auto" w:fill="auto"/>
          </w:tcPr>
          <w:p w14:paraId="2EB5A5C3" w14:textId="77777777" w:rsidR="0028591D" w:rsidRDefault="0028591D" w:rsidP="0028591D">
            <w:pPr>
              <w:rPr>
                <w:rFonts w:ascii="Arial" w:eastAsia="Arial" w:hAnsi="Arial" w:cs="Arial"/>
                <w:color w:val="000000"/>
              </w:rPr>
            </w:pPr>
            <w:r>
              <w:rPr>
                <w:rFonts w:ascii="Arial" w:eastAsia="Arial" w:hAnsi="Arial" w:cs="Arial"/>
                <w:color w:val="000000"/>
              </w:rPr>
              <w:t>Pago de Derechos de las Bases.</w:t>
            </w:r>
          </w:p>
        </w:tc>
        <w:tc>
          <w:tcPr>
            <w:tcW w:w="4679" w:type="dxa"/>
            <w:shd w:val="clear" w:color="auto" w:fill="auto"/>
          </w:tcPr>
          <w:p w14:paraId="09A4FEAA" w14:textId="2B21DE1E" w:rsidR="0028591D" w:rsidRDefault="0028591D" w:rsidP="0028591D">
            <w:pPr>
              <w:ind w:right="-105"/>
              <w:rPr>
                <w:rFonts w:ascii="Arial" w:eastAsia="Arial" w:hAnsi="Arial" w:cs="Arial"/>
                <w:color w:val="000000"/>
              </w:rPr>
            </w:pPr>
            <w:r w:rsidRPr="00D01ACD">
              <w:rPr>
                <w:rFonts w:ascii="Arial" w:eastAsia="Arial" w:hAnsi="Arial" w:cs="Arial"/>
                <w:b/>
                <w:color w:val="000000"/>
              </w:rPr>
              <w:t>$</w:t>
            </w:r>
            <w:r>
              <w:rPr>
                <w:rFonts w:ascii="Arial" w:eastAsia="Arial" w:hAnsi="Arial" w:cs="Arial"/>
                <w:b/>
                <w:color w:val="000000"/>
              </w:rPr>
              <w:t>3,8</w:t>
            </w:r>
            <w:r w:rsidRPr="00D01ACD">
              <w:rPr>
                <w:rFonts w:ascii="Arial" w:eastAsia="Arial" w:hAnsi="Arial" w:cs="Arial"/>
                <w:b/>
                <w:color w:val="000000"/>
              </w:rPr>
              <w:t>70.00</w:t>
            </w:r>
            <w:r w:rsidRPr="00D01ACD">
              <w:rPr>
                <w:rFonts w:ascii="Arial" w:eastAsia="Arial" w:hAnsi="Arial" w:cs="Arial"/>
                <w:color w:val="000000"/>
              </w:rPr>
              <w:t xml:space="preserve"> de</w:t>
            </w:r>
            <w:r>
              <w:rPr>
                <w:rFonts w:ascii="Arial" w:eastAsia="Arial" w:hAnsi="Arial" w:cs="Arial"/>
                <w:color w:val="000000"/>
              </w:rPr>
              <w:t xml:space="preserve"> conformidad con el artículo 143 fracción IX de la Ley de Ingresos del Municipio de Tlajomulco de Zúñiga, Jalisco.</w:t>
            </w:r>
          </w:p>
        </w:tc>
      </w:tr>
      <w:tr w:rsidR="0028591D" w14:paraId="452EF408" w14:textId="77777777">
        <w:tc>
          <w:tcPr>
            <w:tcW w:w="4819" w:type="dxa"/>
            <w:shd w:val="clear" w:color="auto" w:fill="auto"/>
          </w:tcPr>
          <w:p w14:paraId="04802FD2" w14:textId="77777777" w:rsidR="0028591D" w:rsidRDefault="0028591D" w:rsidP="0028591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01AD853C" w:rsidR="0028591D" w:rsidRDefault="0028591D" w:rsidP="0028591D">
            <w:pPr>
              <w:ind w:right="-105"/>
              <w:rPr>
                <w:rFonts w:ascii="Arial" w:eastAsia="Arial" w:hAnsi="Arial" w:cs="Arial"/>
                <w:color w:val="000000"/>
              </w:rPr>
            </w:pPr>
            <w:r>
              <w:rPr>
                <w:rFonts w:ascii="Arial" w:eastAsia="Arial" w:hAnsi="Arial" w:cs="Arial"/>
                <w:color w:val="000000"/>
              </w:rPr>
              <w:t xml:space="preserve">Viernes </w:t>
            </w:r>
            <w:r w:rsidRPr="0076423F">
              <w:rPr>
                <w:rFonts w:ascii="Arial" w:eastAsia="Arial" w:hAnsi="Arial" w:cs="Arial"/>
                <w:b/>
                <w:bCs/>
                <w:color w:val="000000"/>
              </w:rPr>
              <w:t>0</w:t>
            </w:r>
            <w:r>
              <w:rPr>
                <w:rFonts w:ascii="Arial" w:eastAsia="Arial" w:hAnsi="Arial" w:cs="Arial"/>
                <w:b/>
                <w:bCs/>
                <w:color w:val="000000"/>
              </w:rPr>
              <w:t xml:space="preserve">8 de noviembre </w:t>
            </w:r>
            <w:r>
              <w:rPr>
                <w:rFonts w:ascii="Arial" w:eastAsia="Arial" w:hAnsi="Arial" w:cs="Arial"/>
                <w:b/>
                <w:color w:val="000000"/>
              </w:rPr>
              <w:t>del 2024</w:t>
            </w:r>
          </w:p>
        </w:tc>
      </w:tr>
      <w:tr w:rsidR="0028591D" w14:paraId="2081EAD5" w14:textId="77777777">
        <w:tc>
          <w:tcPr>
            <w:tcW w:w="4819" w:type="dxa"/>
            <w:shd w:val="clear" w:color="auto" w:fill="auto"/>
          </w:tcPr>
          <w:p w14:paraId="3554A25C" w14:textId="77777777" w:rsidR="0028591D" w:rsidRDefault="0028591D" w:rsidP="0028591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5395B31E" w:rsidR="0028591D" w:rsidRDefault="0028591D" w:rsidP="0028591D">
            <w:pPr>
              <w:ind w:right="-105"/>
              <w:rPr>
                <w:rFonts w:ascii="Arial" w:eastAsia="Arial" w:hAnsi="Arial" w:cs="Arial"/>
                <w:color w:val="000000"/>
              </w:rPr>
            </w:pPr>
            <w:r>
              <w:rPr>
                <w:rFonts w:ascii="Arial" w:eastAsia="Arial" w:hAnsi="Arial" w:cs="Arial"/>
                <w:color w:val="000000"/>
              </w:rPr>
              <w:t xml:space="preserve">Viernes </w:t>
            </w:r>
            <w:r w:rsidRPr="0076423F">
              <w:rPr>
                <w:rFonts w:ascii="Arial" w:eastAsia="Arial" w:hAnsi="Arial" w:cs="Arial"/>
                <w:b/>
                <w:bCs/>
                <w:color w:val="000000"/>
              </w:rPr>
              <w:t>0</w:t>
            </w:r>
            <w:r>
              <w:rPr>
                <w:rFonts w:ascii="Arial" w:eastAsia="Arial" w:hAnsi="Arial" w:cs="Arial"/>
                <w:b/>
                <w:bCs/>
                <w:color w:val="000000"/>
              </w:rPr>
              <w:t>8 de</w:t>
            </w:r>
            <w:r>
              <w:rPr>
                <w:rFonts w:ascii="Arial" w:eastAsia="Arial" w:hAnsi="Arial" w:cs="Arial"/>
                <w:b/>
                <w:color w:val="000000"/>
              </w:rPr>
              <w:t xml:space="preserve"> noviembre del 2024</w:t>
            </w:r>
          </w:p>
        </w:tc>
      </w:tr>
      <w:tr w:rsidR="0028591D" w14:paraId="42AFABCB" w14:textId="77777777">
        <w:trPr>
          <w:trHeight w:val="834"/>
        </w:trPr>
        <w:tc>
          <w:tcPr>
            <w:tcW w:w="4819" w:type="dxa"/>
            <w:shd w:val="clear" w:color="auto" w:fill="auto"/>
          </w:tcPr>
          <w:p w14:paraId="331AC067" w14:textId="77777777" w:rsidR="0028591D" w:rsidRDefault="0028591D" w:rsidP="0028591D">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3819919B" w:rsidR="0028591D" w:rsidRDefault="0028591D" w:rsidP="0028591D">
            <w:pPr>
              <w:ind w:right="-105"/>
              <w:rPr>
                <w:rFonts w:ascii="Arial" w:eastAsia="Arial" w:hAnsi="Arial" w:cs="Arial"/>
                <w:b/>
                <w:color w:val="000000"/>
              </w:rPr>
            </w:pPr>
            <w:r>
              <w:rPr>
                <w:rFonts w:ascii="Arial" w:eastAsia="Arial" w:hAnsi="Arial" w:cs="Arial"/>
                <w:color w:val="000000"/>
              </w:rPr>
              <w:t xml:space="preserve">Hasta el lunes </w:t>
            </w:r>
            <w:r>
              <w:rPr>
                <w:rFonts w:ascii="Arial" w:eastAsia="Arial" w:hAnsi="Arial" w:cs="Arial"/>
                <w:b/>
                <w:bCs/>
                <w:color w:val="000000"/>
              </w:rPr>
              <w:t>11 d</w:t>
            </w:r>
            <w:r>
              <w:rPr>
                <w:rFonts w:ascii="Arial" w:eastAsia="Arial" w:hAnsi="Arial" w:cs="Arial"/>
                <w:b/>
                <w:color w:val="000000"/>
              </w:rPr>
              <w:t xml:space="preserve">e noviembre del 2024 </w:t>
            </w:r>
            <w:r>
              <w:rPr>
                <w:rFonts w:ascii="Arial" w:eastAsia="Arial" w:hAnsi="Arial" w:cs="Arial"/>
                <w:color w:val="000000"/>
              </w:rPr>
              <w:t xml:space="preserve">a las 15:00 horas, correo: </w:t>
            </w:r>
            <w:hyperlink r:id="rId10">
              <w:r>
                <w:rPr>
                  <w:rFonts w:ascii="Arial" w:eastAsia="Arial" w:hAnsi="Arial" w:cs="Arial"/>
                  <w:color w:val="0000FF"/>
                  <w:u w:val="single"/>
                </w:rPr>
                <w:t>licitaciones@tlajomulco.gob.mx</w:t>
              </w:r>
            </w:hyperlink>
          </w:p>
        </w:tc>
      </w:tr>
      <w:tr w:rsidR="0028591D" w14:paraId="3B29BB5D" w14:textId="77777777">
        <w:trPr>
          <w:trHeight w:val="557"/>
        </w:trPr>
        <w:tc>
          <w:tcPr>
            <w:tcW w:w="4819" w:type="dxa"/>
            <w:shd w:val="clear" w:color="auto" w:fill="auto"/>
          </w:tcPr>
          <w:p w14:paraId="685E5D3D" w14:textId="77777777" w:rsidR="0028591D" w:rsidRDefault="0028591D" w:rsidP="0028591D">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6CEF645B" w:rsidR="0028591D" w:rsidRDefault="0028591D" w:rsidP="0028591D">
            <w:pPr>
              <w:ind w:right="-105"/>
              <w:rPr>
                <w:rFonts w:ascii="Arial" w:eastAsia="Arial" w:hAnsi="Arial" w:cs="Arial"/>
                <w:color w:val="000000"/>
              </w:rPr>
            </w:pPr>
            <w:r>
              <w:rPr>
                <w:rFonts w:ascii="Arial" w:eastAsia="Arial" w:hAnsi="Arial" w:cs="Arial"/>
              </w:rPr>
              <w:t xml:space="preserve">Martes </w:t>
            </w:r>
            <w:r>
              <w:rPr>
                <w:rFonts w:ascii="Arial" w:eastAsia="Arial" w:hAnsi="Arial" w:cs="Arial"/>
                <w:b/>
                <w:bCs/>
              </w:rPr>
              <w:t xml:space="preserve">12 de noviembre </w:t>
            </w:r>
            <w:r>
              <w:rPr>
                <w:rFonts w:ascii="Arial" w:eastAsia="Arial" w:hAnsi="Arial" w:cs="Arial"/>
                <w:b/>
              </w:rPr>
              <w:t xml:space="preserve">del 2024 </w:t>
            </w:r>
            <w:r>
              <w:rPr>
                <w:rFonts w:ascii="Arial" w:eastAsia="Arial" w:hAnsi="Arial" w:cs="Arial"/>
                <w:b/>
                <w:color w:val="000000"/>
              </w:rPr>
              <w:t>a las 16:00</w:t>
            </w:r>
            <w:r>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8591D" w14:paraId="0B6B9F0B" w14:textId="77777777">
        <w:trPr>
          <w:trHeight w:val="1157"/>
        </w:trPr>
        <w:tc>
          <w:tcPr>
            <w:tcW w:w="4819" w:type="dxa"/>
            <w:shd w:val="clear" w:color="auto" w:fill="auto"/>
          </w:tcPr>
          <w:p w14:paraId="4B05AEA9" w14:textId="77777777" w:rsidR="0028591D" w:rsidRDefault="0028591D" w:rsidP="0028591D">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1D8F0C98" w:rsidR="0028591D" w:rsidRDefault="0028591D" w:rsidP="0028591D">
            <w:pPr>
              <w:ind w:right="-105"/>
              <w:rPr>
                <w:rFonts w:ascii="Arial" w:eastAsia="Arial" w:hAnsi="Arial" w:cs="Arial"/>
              </w:rPr>
            </w:pPr>
            <w:r>
              <w:rPr>
                <w:rFonts w:ascii="Arial" w:eastAsia="Arial" w:hAnsi="Arial" w:cs="Arial"/>
                <w:color w:val="000000"/>
              </w:rPr>
              <w:t xml:space="preserve">La presentación de proposiciones iniciará el </w:t>
            </w:r>
            <w:proofErr w:type="gramStart"/>
            <w:r w:rsidR="006E7892">
              <w:rPr>
                <w:rFonts w:ascii="Arial" w:eastAsia="Arial" w:hAnsi="Arial" w:cs="Arial"/>
                <w:color w:val="000000"/>
              </w:rPr>
              <w:t>Jueves</w:t>
            </w:r>
            <w:proofErr w:type="gramEnd"/>
            <w:r w:rsidR="006E7892">
              <w:rPr>
                <w:rFonts w:ascii="Arial" w:eastAsia="Arial" w:hAnsi="Arial" w:cs="Arial"/>
                <w:color w:val="000000"/>
              </w:rPr>
              <w:t xml:space="preserve"> </w:t>
            </w:r>
            <w:r>
              <w:rPr>
                <w:rFonts w:ascii="Arial" w:eastAsia="Arial" w:hAnsi="Arial" w:cs="Arial"/>
                <w:b/>
                <w:bCs/>
                <w:color w:val="000000"/>
              </w:rPr>
              <w:t>1</w:t>
            </w:r>
            <w:r w:rsidR="006E7892">
              <w:rPr>
                <w:rFonts w:ascii="Arial" w:eastAsia="Arial" w:hAnsi="Arial" w:cs="Arial"/>
                <w:b/>
                <w:bCs/>
                <w:color w:val="000000"/>
              </w:rPr>
              <w:t>4</w:t>
            </w:r>
            <w:r>
              <w:rPr>
                <w:rFonts w:ascii="Arial" w:eastAsia="Arial" w:hAnsi="Arial" w:cs="Arial"/>
                <w:b/>
                <w:color w:val="000000"/>
              </w:rPr>
              <w:t xml:space="preserve"> de noviembre 2024 a las 8:10 y concluirá a las 8:35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ubicado en el número 1710 de la Avenida López Mateos Sur, Colonia Santa Isabel, Tlajomulco de Zúñiga, Jalisco. C.P. 45645.</w:t>
            </w:r>
          </w:p>
        </w:tc>
      </w:tr>
      <w:tr w:rsidR="0028591D" w14:paraId="04DC9E94" w14:textId="77777777">
        <w:trPr>
          <w:trHeight w:val="1157"/>
        </w:trPr>
        <w:tc>
          <w:tcPr>
            <w:tcW w:w="4819" w:type="dxa"/>
            <w:shd w:val="clear" w:color="auto" w:fill="auto"/>
          </w:tcPr>
          <w:p w14:paraId="3AC12BC2" w14:textId="77777777" w:rsidR="0028591D" w:rsidRDefault="0028591D" w:rsidP="0028591D">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202F6B98" w:rsidR="0028591D" w:rsidRDefault="0028591D" w:rsidP="0028591D">
            <w:pPr>
              <w:ind w:right="-105"/>
              <w:rPr>
                <w:rFonts w:ascii="Arial" w:eastAsia="Arial" w:hAnsi="Arial" w:cs="Arial"/>
              </w:rPr>
            </w:pPr>
            <w:r>
              <w:rPr>
                <w:rFonts w:ascii="Arial" w:eastAsia="Arial" w:hAnsi="Arial" w:cs="Arial"/>
                <w:color w:val="000000"/>
              </w:rPr>
              <w:t xml:space="preserve">La apertura de proposiciones iniciará el </w:t>
            </w:r>
            <w:proofErr w:type="gramStart"/>
            <w:r w:rsidR="006E7892">
              <w:rPr>
                <w:rFonts w:ascii="Arial" w:eastAsia="Arial" w:hAnsi="Arial" w:cs="Arial"/>
                <w:color w:val="000000"/>
              </w:rPr>
              <w:t xml:space="preserve">jueves </w:t>
            </w:r>
            <w:r>
              <w:rPr>
                <w:rFonts w:ascii="Arial" w:eastAsia="Arial" w:hAnsi="Arial" w:cs="Arial"/>
                <w:color w:val="000000"/>
              </w:rPr>
              <w:t xml:space="preserve"> </w:t>
            </w:r>
            <w:r>
              <w:rPr>
                <w:rFonts w:ascii="Arial" w:eastAsia="Arial" w:hAnsi="Arial" w:cs="Arial"/>
                <w:b/>
                <w:bCs/>
                <w:color w:val="000000"/>
              </w:rPr>
              <w:t>1</w:t>
            </w:r>
            <w:r w:rsidR="006E7892">
              <w:rPr>
                <w:rFonts w:ascii="Arial" w:eastAsia="Arial" w:hAnsi="Arial" w:cs="Arial"/>
                <w:b/>
                <w:bCs/>
                <w:color w:val="000000"/>
              </w:rPr>
              <w:t>4</w:t>
            </w:r>
            <w:proofErr w:type="gramEnd"/>
            <w:r>
              <w:rPr>
                <w:rFonts w:ascii="Arial" w:eastAsia="Arial" w:hAnsi="Arial" w:cs="Arial"/>
                <w:b/>
                <w:bCs/>
              </w:rPr>
              <w:t xml:space="preserve"> </w:t>
            </w:r>
            <w:r>
              <w:rPr>
                <w:rFonts w:ascii="Arial" w:eastAsia="Arial" w:hAnsi="Arial" w:cs="Arial"/>
                <w:b/>
                <w:color w:val="000000"/>
              </w:rPr>
              <w:t xml:space="preserve">de noviembre 2024 a las 8:40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xml:space="preserve">”),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2E7E05" w14:paraId="57C77DF0" w14:textId="77777777">
        <w:tc>
          <w:tcPr>
            <w:tcW w:w="4819" w:type="dxa"/>
            <w:shd w:val="clear" w:color="auto" w:fill="auto"/>
          </w:tcPr>
          <w:p w14:paraId="1EBC3B55" w14:textId="77777777" w:rsidR="002E7E05" w:rsidRDefault="00000000">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2E7E05" w:rsidRDefault="00000000">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2E7E05" w14:paraId="489BE347" w14:textId="77777777">
        <w:tc>
          <w:tcPr>
            <w:tcW w:w="4819" w:type="dxa"/>
            <w:shd w:val="clear" w:color="auto" w:fill="auto"/>
          </w:tcPr>
          <w:p w14:paraId="1B373F93" w14:textId="77777777" w:rsidR="002E7E05" w:rsidRDefault="00000000">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2E7E05" w:rsidRDefault="00000000">
            <w:pPr>
              <w:ind w:right="622"/>
              <w:rPr>
                <w:rFonts w:ascii="Arial" w:eastAsia="Arial" w:hAnsi="Arial" w:cs="Arial"/>
              </w:rPr>
            </w:pPr>
            <w:r>
              <w:rPr>
                <w:rFonts w:ascii="Arial" w:eastAsia="Arial" w:hAnsi="Arial" w:cs="Arial"/>
              </w:rPr>
              <w:t xml:space="preserve">Municipal </w:t>
            </w:r>
          </w:p>
        </w:tc>
      </w:tr>
      <w:tr w:rsidR="002E7E05" w14:paraId="436B2890" w14:textId="77777777">
        <w:tc>
          <w:tcPr>
            <w:tcW w:w="4819" w:type="dxa"/>
            <w:shd w:val="clear" w:color="auto" w:fill="auto"/>
          </w:tcPr>
          <w:p w14:paraId="1F6B04BE" w14:textId="77777777" w:rsidR="002E7E05" w:rsidRDefault="00000000">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0085B1C6" w:rsidR="002E7E05" w:rsidRDefault="00AC3906">
            <w:pPr>
              <w:ind w:right="622"/>
              <w:rPr>
                <w:rFonts w:ascii="Arial" w:eastAsia="Arial" w:hAnsi="Arial" w:cs="Arial"/>
                <w:b/>
              </w:rPr>
            </w:pPr>
            <w:r>
              <w:rPr>
                <w:rFonts w:ascii="Arial" w:eastAsia="Arial" w:hAnsi="Arial" w:cs="Arial"/>
                <w:bCs/>
              </w:rPr>
              <w:t>Local</w:t>
            </w:r>
          </w:p>
        </w:tc>
      </w:tr>
      <w:tr w:rsidR="002E7E05" w14:paraId="350597DE" w14:textId="77777777">
        <w:tc>
          <w:tcPr>
            <w:tcW w:w="4819" w:type="dxa"/>
            <w:shd w:val="clear" w:color="auto" w:fill="auto"/>
          </w:tcPr>
          <w:p w14:paraId="00FFEE5D" w14:textId="77777777" w:rsidR="002E7E05" w:rsidRDefault="00000000">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2E7E05" w:rsidRDefault="00000000">
            <w:pPr>
              <w:ind w:right="622"/>
              <w:rPr>
                <w:rFonts w:ascii="Arial" w:eastAsia="Arial" w:hAnsi="Arial" w:cs="Arial"/>
              </w:rPr>
            </w:pPr>
            <w:r>
              <w:rPr>
                <w:rFonts w:ascii="Arial" w:eastAsia="Arial" w:hAnsi="Arial" w:cs="Arial"/>
              </w:rPr>
              <w:t>Español</w:t>
            </w:r>
          </w:p>
        </w:tc>
      </w:tr>
      <w:tr w:rsidR="002E7E05" w14:paraId="53B069E4" w14:textId="77777777">
        <w:tc>
          <w:tcPr>
            <w:tcW w:w="4819" w:type="dxa"/>
            <w:shd w:val="clear" w:color="auto" w:fill="auto"/>
          </w:tcPr>
          <w:p w14:paraId="329FF8E4" w14:textId="77777777" w:rsidR="002E7E05" w:rsidRDefault="00000000">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44272706" w:rsidR="002E7E05" w:rsidRDefault="00EF3416">
            <w:pPr>
              <w:ind w:right="622"/>
              <w:rPr>
                <w:rFonts w:ascii="Arial" w:eastAsia="Arial" w:hAnsi="Arial" w:cs="Arial"/>
                <w:b/>
              </w:rPr>
            </w:pPr>
            <w:r>
              <w:rPr>
                <w:rFonts w:ascii="Arial" w:eastAsia="Arial" w:hAnsi="Arial" w:cs="Arial"/>
                <w:b/>
              </w:rPr>
              <w:t>202</w:t>
            </w:r>
            <w:r w:rsidR="006E7892">
              <w:rPr>
                <w:rFonts w:ascii="Arial" w:eastAsia="Arial" w:hAnsi="Arial" w:cs="Arial"/>
                <w:b/>
              </w:rPr>
              <w:t>5</w:t>
            </w:r>
            <w:r>
              <w:rPr>
                <w:rFonts w:ascii="Arial" w:eastAsia="Arial" w:hAnsi="Arial" w:cs="Arial"/>
                <w:b/>
              </w:rPr>
              <w:t xml:space="preserve"> - 2027</w:t>
            </w:r>
          </w:p>
        </w:tc>
      </w:tr>
      <w:tr w:rsidR="002E7E05" w14:paraId="4371A27A" w14:textId="77777777">
        <w:tc>
          <w:tcPr>
            <w:tcW w:w="4819" w:type="dxa"/>
            <w:shd w:val="clear" w:color="auto" w:fill="auto"/>
          </w:tcPr>
          <w:p w14:paraId="31DB416C" w14:textId="77777777" w:rsidR="002E7E05" w:rsidRDefault="00000000">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2E7E05" w:rsidRDefault="00000000">
            <w:pPr>
              <w:ind w:right="622"/>
              <w:rPr>
                <w:rFonts w:ascii="Arial" w:eastAsia="Arial" w:hAnsi="Arial" w:cs="Arial"/>
              </w:rPr>
            </w:pPr>
            <w:r>
              <w:rPr>
                <w:rFonts w:ascii="Arial" w:eastAsia="Arial" w:hAnsi="Arial" w:cs="Arial"/>
              </w:rPr>
              <w:t>SI</w:t>
            </w:r>
          </w:p>
        </w:tc>
      </w:tr>
      <w:tr w:rsidR="002E7E05" w14:paraId="5BB5F5A7" w14:textId="77777777">
        <w:tc>
          <w:tcPr>
            <w:tcW w:w="4819" w:type="dxa"/>
            <w:shd w:val="clear" w:color="auto" w:fill="auto"/>
          </w:tcPr>
          <w:p w14:paraId="7972F437" w14:textId="77777777" w:rsidR="002E7E05" w:rsidRDefault="00000000">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5395D193" w:rsidR="002E7E05" w:rsidRDefault="00000000">
            <w:pPr>
              <w:ind w:right="-105"/>
              <w:rPr>
                <w:rFonts w:ascii="Arial" w:eastAsia="Arial" w:hAnsi="Arial" w:cs="Arial"/>
                <w:b/>
              </w:rPr>
            </w:pPr>
            <w:r>
              <w:rPr>
                <w:rFonts w:ascii="Arial" w:eastAsia="Arial" w:hAnsi="Arial" w:cs="Arial"/>
                <w:b/>
              </w:rPr>
              <w:t xml:space="preserve">Contrato o pedido (Orden de Compra) </w:t>
            </w:r>
            <w:r w:rsidR="00263EEE">
              <w:rPr>
                <w:rFonts w:ascii="Arial" w:eastAsia="Arial" w:hAnsi="Arial" w:cs="Arial"/>
                <w:b/>
              </w:rPr>
              <w:t>abierto</w:t>
            </w:r>
            <w:r>
              <w:rPr>
                <w:rFonts w:ascii="Arial" w:eastAsia="Arial" w:hAnsi="Arial" w:cs="Arial"/>
                <w:b/>
              </w:rPr>
              <w:t>.</w:t>
            </w:r>
          </w:p>
        </w:tc>
      </w:tr>
      <w:tr w:rsidR="002E7E05" w14:paraId="1083CEF5" w14:textId="77777777">
        <w:tc>
          <w:tcPr>
            <w:tcW w:w="4819" w:type="dxa"/>
            <w:shd w:val="clear" w:color="auto" w:fill="auto"/>
          </w:tcPr>
          <w:p w14:paraId="6E9DFAE8" w14:textId="77777777" w:rsidR="002E7E05" w:rsidRDefault="00000000">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2E7E05" w:rsidRDefault="00000000">
            <w:pPr>
              <w:ind w:right="-105"/>
              <w:rPr>
                <w:rFonts w:ascii="Arial" w:eastAsia="Arial" w:hAnsi="Arial" w:cs="Arial"/>
              </w:rPr>
            </w:pPr>
            <w:r>
              <w:rPr>
                <w:rFonts w:ascii="Arial" w:eastAsia="Arial" w:hAnsi="Arial" w:cs="Arial"/>
              </w:rPr>
              <w:t>SI</w:t>
            </w:r>
          </w:p>
        </w:tc>
      </w:tr>
      <w:tr w:rsidR="002E7E05" w14:paraId="62341BD7" w14:textId="77777777">
        <w:tc>
          <w:tcPr>
            <w:tcW w:w="4819" w:type="dxa"/>
            <w:shd w:val="clear" w:color="auto" w:fill="auto"/>
          </w:tcPr>
          <w:p w14:paraId="2BA747C0" w14:textId="77777777" w:rsidR="002E7E05" w:rsidRDefault="00000000">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63CEADE8" w:rsidR="002E7E05" w:rsidRDefault="00000000">
            <w:pPr>
              <w:ind w:right="-105"/>
              <w:rPr>
                <w:rFonts w:ascii="Arial" w:eastAsia="Arial" w:hAnsi="Arial" w:cs="Arial"/>
                <w:b/>
              </w:rPr>
            </w:pPr>
            <w:r>
              <w:rPr>
                <w:rFonts w:ascii="Arial" w:eastAsia="Arial" w:hAnsi="Arial" w:cs="Arial"/>
                <w:b/>
              </w:rPr>
              <w:t xml:space="preserve">Se </w:t>
            </w:r>
            <w:r w:rsidR="00AF4C8F">
              <w:rPr>
                <w:rFonts w:ascii="Arial" w:eastAsia="Arial" w:hAnsi="Arial" w:cs="Arial"/>
                <w:b/>
              </w:rPr>
              <w:t>adjudicará</w:t>
            </w:r>
            <w:r>
              <w:rPr>
                <w:rFonts w:ascii="Arial" w:eastAsia="Arial" w:hAnsi="Arial" w:cs="Arial"/>
                <w:b/>
              </w:rPr>
              <w:t xml:space="preserve"> a </w:t>
            </w:r>
            <w:r w:rsidR="009E48E9">
              <w:rPr>
                <w:rFonts w:ascii="Arial" w:eastAsia="Arial" w:hAnsi="Arial" w:cs="Arial"/>
                <w:b/>
              </w:rPr>
              <w:t xml:space="preserve">un solo </w:t>
            </w:r>
            <w:r>
              <w:rPr>
                <w:rFonts w:ascii="Arial" w:eastAsia="Arial" w:hAnsi="Arial" w:cs="Arial"/>
                <w:b/>
              </w:rPr>
              <w:t>licitante.</w:t>
            </w:r>
          </w:p>
        </w:tc>
      </w:tr>
      <w:tr w:rsidR="002E7E05" w14:paraId="17E654CE" w14:textId="77777777">
        <w:trPr>
          <w:trHeight w:val="487"/>
        </w:trPr>
        <w:tc>
          <w:tcPr>
            <w:tcW w:w="4819" w:type="dxa"/>
            <w:shd w:val="clear" w:color="auto" w:fill="auto"/>
          </w:tcPr>
          <w:p w14:paraId="041CF9AD" w14:textId="77777777" w:rsidR="002E7E05" w:rsidRDefault="00000000">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4559C950" w:rsidR="002E7E05" w:rsidRDefault="00EF3416">
            <w:pPr>
              <w:ind w:right="-105"/>
              <w:rPr>
                <w:rFonts w:ascii="Arial" w:eastAsia="Arial" w:hAnsi="Arial" w:cs="Arial"/>
                <w:b/>
              </w:rPr>
            </w:pPr>
            <w:r>
              <w:rPr>
                <w:rFonts w:ascii="Arial" w:eastAsia="Arial" w:hAnsi="Arial" w:cs="Arial"/>
                <w:b/>
                <w:bCs/>
                <w:color w:val="000000"/>
              </w:rPr>
              <w:t>Oficialía Mayor</w:t>
            </w:r>
          </w:p>
        </w:tc>
      </w:tr>
      <w:tr w:rsidR="002E7E05" w14:paraId="0B982C3F" w14:textId="77777777">
        <w:tc>
          <w:tcPr>
            <w:tcW w:w="4819" w:type="dxa"/>
            <w:shd w:val="clear" w:color="auto" w:fill="auto"/>
          </w:tcPr>
          <w:p w14:paraId="7A50133D" w14:textId="77777777" w:rsidR="002E7E05" w:rsidRDefault="00000000">
            <w:pPr>
              <w:rPr>
                <w:rFonts w:ascii="Arial" w:eastAsia="Arial" w:hAnsi="Arial" w:cs="Arial"/>
                <w:color w:val="000000"/>
              </w:rPr>
            </w:pPr>
            <w:r>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1730203E" w:rsidR="002E7E05" w:rsidRPr="00BB308F" w:rsidRDefault="003D2680">
            <w:pPr>
              <w:ind w:right="-105"/>
              <w:rPr>
                <w:rFonts w:ascii="Arial" w:hAnsi="Arial" w:cs="Arial"/>
                <w:b/>
                <w:lang w:eastAsia="es-ES"/>
              </w:rPr>
            </w:pPr>
            <w:r>
              <w:rPr>
                <w:rFonts w:ascii="Arial" w:hAnsi="Arial" w:cs="Arial"/>
                <w:b/>
                <w:lang w:eastAsia="es-ES"/>
              </w:rPr>
              <w:t>1441</w:t>
            </w:r>
          </w:p>
        </w:tc>
      </w:tr>
      <w:tr w:rsidR="002E7E05" w14:paraId="3D755FFF" w14:textId="77777777">
        <w:tc>
          <w:tcPr>
            <w:tcW w:w="4819" w:type="dxa"/>
            <w:shd w:val="clear" w:color="auto" w:fill="auto"/>
          </w:tcPr>
          <w:p w14:paraId="67E632CB" w14:textId="77777777" w:rsidR="002E7E05" w:rsidRDefault="00000000">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2E7E05" w:rsidRDefault="00000000">
            <w:pPr>
              <w:ind w:right="-105"/>
              <w:rPr>
                <w:rFonts w:ascii="Arial" w:eastAsia="Arial" w:hAnsi="Arial" w:cs="Arial"/>
              </w:rPr>
            </w:pPr>
            <w:r>
              <w:rPr>
                <w:rFonts w:ascii="Arial" w:eastAsia="Arial" w:hAnsi="Arial" w:cs="Arial"/>
              </w:rPr>
              <w:t>NO</w:t>
            </w:r>
          </w:p>
        </w:tc>
      </w:tr>
      <w:tr w:rsidR="002E7E05" w14:paraId="3BA68216" w14:textId="77777777">
        <w:tc>
          <w:tcPr>
            <w:tcW w:w="4819" w:type="dxa"/>
            <w:shd w:val="clear" w:color="auto" w:fill="auto"/>
          </w:tcPr>
          <w:p w14:paraId="5AF0974C" w14:textId="77777777" w:rsidR="002E7E05" w:rsidRDefault="00000000">
            <w:pPr>
              <w:rPr>
                <w:rFonts w:ascii="Arial" w:eastAsia="Arial" w:hAnsi="Arial" w:cs="Arial"/>
              </w:rPr>
            </w:pPr>
            <w:r>
              <w:rPr>
                <w:rFonts w:ascii="Arial" w:eastAsia="Arial" w:hAnsi="Arial" w:cs="Arial"/>
              </w:rPr>
              <w:t>Criterio de evaluación de propuestas (Art. 59, F. XII, Ley).</w:t>
            </w:r>
          </w:p>
        </w:tc>
        <w:tc>
          <w:tcPr>
            <w:tcW w:w="4679" w:type="dxa"/>
            <w:shd w:val="clear" w:color="auto" w:fill="auto"/>
          </w:tcPr>
          <w:p w14:paraId="5AE91A65" w14:textId="77777777" w:rsidR="002E7E05" w:rsidRDefault="00000000">
            <w:pPr>
              <w:ind w:right="-105"/>
              <w:rPr>
                <w:rFonts w:ascii="Arial" w:eastAsia="Arial" w:hAnsi="Arial" w:cs="Arial"/>
              </w:rPr>
            </w:pPr>
            <w:r>
              <w:rPr>
                <w:rFonts w:ascii="Arial" w:eastAsia="Arial" w:hAnsi="Arial" w:cs="Arial"/>
              </w:rPr>
              <w:t>Binario</w:t>
            </w:r>
          </w:p>
        </w:tc>
      </w:tr>
      <w:tr w:rsidR="002E7E05" w14:paraId="5DAD6954" w14:textId="77777777">
        <w:tc>
          <w:tcPr>
            <w:tcW w:w="4819" w:type="dxa"/>
            <w:shd w:val="clear" w:color="auto" w:fill="auto"/>
          </w:tcPr>
          <w:p w14:paraId="7DD96752" w14:textId="3A45A31A" w:rsidR="002E7E05" w:rsidRDefault="00AC3906">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2E7E05" w:rsidRDefault="00AC3906">
            <w:pPr>
              <w:ind w:right="-105"/>
              <w:rPr>
                <w:rFonts w:ascii="Arial" w:eastAsia="Arial" w:hAnsi="Arial" w:cs="Arial"/>
              </w:rPr>
            </w:pPr>
            <w:r>
              <w:rPr>
                <w:rFonts w:ascii="Arial" w:eastAsia="Arial" w:hAnsi="Arial" w:cs="Arial"/>
              </w:rPr>
              <w:t>Se señalan en el Anexo 1</w:t>
            </w:r>
          </w:p>
        </w:tc>
      </w:tr>
      <w:tr w:rsidR="002E7E05" w14:paraId="71944323" w14:textId="77777777">
        <w:tc>
          <w:tcPr>
            <w:tcW w:w="4819" w:type="dxa"/>
            <w:shd w:val="clear" w:color="auto" w:fill="auto"/>
          </w:tcPr>
          <w:p w14:paraId="60AE96C7" w14:textId="77777777" w:rsidR="002E7E05" w:rsidRDefault="00000000">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2E7E05" w:rsidRDefault="002E7E05">
            <w:pPr>
              <w:rPr>
                <w:rFonts w:ascii="Arial" w:eastAsia="Arial" w:hAnsi="Arial" w:cs="Arial"/>
              </w:rPr>
            </w:pPr>
          </w:p>
          <w:p w14:paraId="2C6D14AF" w14:textId="77BC69E7" w:rsidR="00AC3906" w:rsidRDefault="00AC3906">
            <w:pPr>
              <w:rPr>
                <w:rFonts w:ascii="Arial" w:eastAsia="Arial" w:hAnsi="Arial" w:cs="Arial"/>
              </w:rPr>
            </w:pPr>
            <w:r>
              <w:rPr>
                <w:rFonts w:ascii="Arial" w:eastAsia="Arial" w:hAnsi="Arial" w:cs="Arial"/>
              </w:rPr>
              <w:t>2.- Cotización</w:t>
            </w:r>
          </w:p>
          <w:p w14:paraId="4BC2B39E" w14:textId="77777777" w:rsidR="00AC3906" w:rsidRDefault="00AC3906">
            <w:pPr>
              <w:rPr>
                <w:rFonts w:ascii="Arial" w:eastAsia="Arial" w:hAnsi="Arial" w:cs="Arial"/>
              </w:rPr>
            </w:pPr>
          </w:p>
          <w:p w14:paraId="084ADC40" w14:textId="7E3A258B" w:rsidR="002E7E05" w:rsidRDefault="00AC3906">
            <w:pPr>
              <w:rPr>
                <w:rFonts w:ascii="Arial" w:eastAsia="Arial" w:hAnsi="Arial" w:cs="Arial"/>
              </w:rPr>
            </w:pPr>
            <w:r>
              <w:rPr>
                <w:rFonts w:ascii="Arial" w:eastAsia="Arial" w:hAnsi="Arial" w:cs="Arial"/>
              </w:rPr>
              <w:t>3.- Acreditación Legal</w:t>
            </w:r>
          </w:p>
          <w:p w14:paraId="3AF0323B" w14:textId="77777777" w:rsidR="002E7E05" w:rsidRDefault="002E7E05">
            <w:pPr>
              <w:rPr>
                <w:rFonts w:ascii="Arial" w:eastAsia="Arial" w:hAnsi="Arial" w:cs="Arial"/>
              </w:rPr>
            </w:pPr>
          </w:p>
          <w:p w14:paraId="2BC3D701" w14:textId="5A1AE661" w:rsidR="002E7E05" w:rsidRDefault="00AC3906">
            <w:pPr>
              <w:rPr>
                <w:rFonts w:ascii="Arial" w:eastAsia="Arial" w:hAnsi="Arial" w:cs="Arial"/>
              </w:rPr>
            </w:pPr>
            <w:r>
              <w:rPr>
                <w:rFonts w:ascii="Arial" w:eastAsia="Arial" w:hAnsi="Arial" w:cs="Arial"/>
              </w:rPr>
              <w:t>4.- Manifestación de NO encontrarse en los supuestos del Art 52 de la Ley</w:t>
            </w:r>
          </w:p>
          <w:p w14:paraId="131C057A" w14:textId="77777777" w:rsidR="002E7E05" w:rsidRDefault="002E7E05">
            <w:pPr>
              <w:rPr>
                <w:rFonts w:ascii="Arial" w:eastAsia="Arial" w:hAnsi="Arial" w:cs="Arial"/>
              </w:rPr>
            </w:pPr>
          </w:p>
          <w:p w14:paraId="4A6388D0" w14:textId="3AD7CFF9" w:rsidR="002E7E05" w:rsidRDefault="00AC3906">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2E7E05" w:rsidRDefault="002E7E05">
            <w:pPr>
              <w:ind w:right="622"/>
              <w:rPr>
                <w:rFonts w:ascii="Arial" w:eastAsia="Arial" w:hAnsi="Arial" w:cs="Arial"/>
              </w:rPr>
            </w:pPr>
          </w:p>
          <w:p w14:paraId="5FE14904" w14:textId="77777777" w:rsidR="002E7E05" w:rsidRDefault="002E7E05">
            <w:pPr>
              <w:ind w:right="622"/>
              <w:rPr>
                <w:rFonts w:ascii="Arial" w:eastAsia="Arial" w:hAnsi="Arial" w:cs="Arial"/>
              </w:rPr>
            </w:pPr>
          </w:p>
          <w:p w14:paraId="60BB1750" w14:textId="77777777" w:rsidR="002E7E05" w:rsidRDefault="002E7E05">
            <w:pPr>
              <w:ind w:right="622"/>
              <w:rPr>
                <w:rFonts w:ascii="Arial" w:eastAsia="Arial" w:hAnsi="Arial" w:cs="Arial"/>
              </w:rPr>
            </w:pPr>
          </w:p>
          <w:p w14:paraId="047A3162" w14:textId="77777777" w:rsidR="002E7E05" w:rsidRDefault="002E7E05">
            <w:pPr>
              <w:ind w:right="622"/>
              <w:rPr>
                <w:rFonts w:ascii="Arial" w:eastAsia="Arial" w:hAnsi="Arial" w:cs="Arial"/>
              </w:rPr>
            </w:pPr>
          </w:p>
          <w:p w14:paraId="63E7E4EC" w14:textId="11F56E4D" w:rsidR="00AC3906" w:rsidRDefault="00AC3906">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AC3906" w:rsidRDefault="00AC3906"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AC3906" w:rsidRDefault="00AC3906"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AC3906" w:rsidRDefault="00AC3906">
            <w:pPr>
              <w:ind w:right="622"/>
              <w:rPr>
                <w:rFonts w:ascii="Arial" w:eastAsia="Arial" w:hAnsi="Arial" w:cs="Arial"/>
              </w:rPr>
            </w:pPr>
          </w:p>
          <w:p w14:paraId="5EC51D7E" w14:textId="77777777" w:rsidR="002E7E05" w:rsidRDefault="00000000">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60288"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2E7E05" w:rsidRDefault="002E7E05">
                            <w:pPr>
                              <w:spacing w:line="240" w:lineRule="auto"/>
                            </w:pPr>
                          </w:p>
                        </w:txbxContent>
                      </v:textbox>
                    </v:rect>
                  </w:pict>
                </mc:Fallback>
              </mc:AlternateContent>
            </w:r>
          </w:p>
          <w:p w14:paraId="4B096103" w14:textId="77777777" w:rsidR="002E7E05" w:rsidRDefault="002E7E05">
            <w:pPr>
              <w:ind w:right="622"/>
              <w:rPr>
                <w:rFonts w:ascii="Arial" w:eastAsia="Arial" w:hAnsi="Arial" w:cs="Arial"/>
              </w:rPr>
            </w:pPr>
          </w:p>
          <w:p w14:paraId="41DB7BB1" w14:textId="77777777" w:rsidR="002E7E05" w:rsidRDefault="00000000">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1312"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2E7E05" w:rsidRDefault="002E7E05">
                            <w:pPr>
                              <w:spacing w:line="240" w:lineRule="auto"/>
                            </w:pPr>
                          </w:p>
                        </w:txbxContent>
                      </v:textbox>
                    </v:rect>
                  </w:pict>
                </mc:Fallback>
              </mc:AlternateContent>
            </w:r>
          </w:p>
          <w:p w14:paraId="1C2519B5" w14:textId="77777777" w:rsidR="002E7E05" w:rsidRDefault="002E7E05">
            <w:pPr>
              <w:ind w:right="622"/>
              <w:rPr>
                <w:rFonts w:ascii="Arial" w:eastAsia="Arial" w:hAnsi="Arial" w:cs="Arial"/>
              </w:rPr>
            </w:pPr>
          </w:p>
          <w:p w14:paraId="5657F784" w14:textId="77777777" w:rsidR="002E7E05" w:rsidRDefault="002E7E05">
            <w:pPr>
              <w:ind w:right="622"/>
              <w:rPr>
                <w:rFonts w:ascii="Arial" w:eastAsia="Arial" w:hAnsi="Arial" w:cs="Arial"/>
              </w:rPr>
            </w:pPr>
          </w:p>
          <w:p w14:paraId="00C3C61F" w14:textId="70124CF6" w:rsidR="002E7E05" w:rsidRDefault="00000000">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2336"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2E7E05" w:rsidRDefault="002E7E05">
                            <w:pPr>
                              <w:spacing w:line="240" w:lineRule="auto"/>
                            </w:pPr>
                          </w:p>
                        </w:txbxContent>
                      </v:textbox>
                    </v:rect>
                  </w:pict>
                </mc:Fallback>
              </mc:AlternateContent>
            </w:r>
          </w:p>
        </w:tc>
      </w:tr>
      <w:tr w:rsidR="002E7E05" w14:paraId="7288E7A4" w14:textId="77777777">
        <w:tc>
          <w:tcPr>
            <w:tcW w:w="4819" w:type="dxa"/>
            <w:shd w:val="clear" w:color="auto" w:fill="auto"/>
          </w:tcPr>
          <w:p w14:paraId="5FE0988A" w14:textId="1BC773D2" w:rsidR="002E7E05" w:rsidRDefault="00000000">
            <w:pPr>
              <w:rPr>
                <w:rFonts w:ascii="Arial" w:eastAsia="Arial" w:hAnsi="Arial" w:cs="Arial"/>
              </w:rPr>
            </w:pPr>
            <w:r>
              <w:rPr>
                <w:rFonts w:ascii="Arial" w:eastAsia="Arial" w:hAnsi="Arial" w:cs="Arial"/>
              </w:rPr>
              <w:t>Plazo de presentación de propuestas (Art. 6</w:t>
            </w:r>
            <w:r w:rsidR="00876A25">
              <w:rPr>
                <w:rFonts w:ascii="Arial" w:eastAsia="Arial" w:hAnsi="Arial" w:cs="Arial"/>
              </w:rPr>
              <w:t>1</w:t>
            </w:r>
            <w:r>
              <w:rPr>
                <w:rFonts w:ascii="Arial" w:eastAsia="Arial" w:hAnsi="Arial" w:cs="Arial"/>
              </w:rPr>
              <w:t>, Ley).</w:t>
            </w:r>
          </w:p>
        </w:tc>
        <w:tc>
          <w:tcPr>
            <w:tcW w:w="4679" w:type="dxa"/>
            <w:shd w:val="clear" w:color="auto" w:fill="auto"/>
          </w:tcPr>
          <w:p w14:paraId="4648D10E" w14:textId="5B63052A" w:rsidR="002E7E05" w:rsidRDefault="00000000">
            <w:pPr>
              <w:ind w:right="-105"/>
              <w:rPr>
                <w:rFonts w:ascii="Arial" w:eastAsia="Arial" w:hAnsi="Arial" w:cs="Arial"/>
              </w:rPr>
            </w:pPr>
            <w:r>
              <w:rPr>
                <w:rFonts w:ascii="Arial" w:eastAsia="Arial" w:hAnsi="Arial" w:cs="Arial"/>
              </w:rPr>
              <w:t xml:space="preserve">Normal: </w:t>
            </w:r>
            <w:r w:rsidR="006E7892">
              <w:rPr>
                <w:rFonts w:ascii="Arial" w:eastAsia="Arial" w:hAnsi="Arial" w:cs="Arial"/>
                <w:b/>
                <w:bCs/>
              </w:rPr>
              <w:t>6</w:t>
            </w:r>
            <w:r>
              <w:rPr>
                <w:rFonts w:ascii="Arial" w:eastAsia="Arial" w:hAnsi="Arial" w:cs="Arial"/>
                <w:b/>
                <w:bCs/>
              </w:rPr>
              <w:t xml:space="preserve"> d</w:t>
            </w:r>
            <w:r>
              <w:rPr>
                <w:rFonts w:ascii="Arial" w:eastAsia="Arial" w:hAnsi="Arial" w:cs="Arial"/>
                <w:b/>
              </w:rPr>
              <w:t>ías</w:t>
            </w:r>
            <w:r>
              <w:rPr>
                <w:rFonts w:ascii="Arial" w:eastAsia="Arial" w:hAnsi="Arial" w:cs="Arial"/>
              </w:rPr>
              <w:t xml:space="preserve"> (</w:t>
            </w:r>
            <w:r w:rsidR="00876A25">
              <w:rPr>
                <w:rFonts w:ascii="Arial" w:eastAsia="Arial" w:hAnsi="Arial" w:cs="Arial"/>
              </w:rPr>
              <w:t>recortada</w:t>
            </w:r>
            <w:r>
              <w:rPr>
                <w:rFonts w:ascii="Arial" w:eastAsia="Arial" w:hAnsi="Arial" w:cs="Arial"/>
              </w:rPr>
              <w:t>)</w:t>
            </w:r>
          </w:p>
        </w:tc>
      </w:tr>
      <w:tr w:rsidR="002E7E05" w14:paraId="01D8E7FD" w14:textId="77777777">
        <w:tc>
          <w:tcPr>
            <w:tcW w:w="4819" w:type="dxa"/>
            <w:shd w:val="clear" w:color="auto" w:fill="auto"/>
          </w:tcPr>
          <w:p w14:paraId="092B6B74" w14:textId="77777777" w:rsidR="002E7E05" w:rsidRDefault="00000000">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2E7E05" w:rsidRDefault="00000000">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000000">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000000">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000000">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000000">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000000">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AC3906">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000000">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000000">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000000">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000000">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000000">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AC3906">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000000">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20C5475A"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proofErr w:type="spellStart"/>
            <w:r w:rsidR="00943DE1">
              <w:rPr>
                <w:rFonts w:ascii="Arial" w:eastAsia="Arial" w:hAnsi="Arial" w:cs="Arial"/>
                <w:b/>
                <w:color w:val="000000"/>
              </w:rPr>
              <w:t>OM</w:t>
            </w:r>
            <w:proofErr w:type="spellEnd"/>
            <w:r w:rsidR="00943DE1">
              <w:rPr>
                <w:rFonts w:ascii="Arial" w:eastAsia="Arial" w:hAnsi="Arial" w:cs="Arial"/>
                <w:b/>
                <w:color w:val="000000"/>
              </w:rPr>
              <w:t>-60/2024</w:t>
            </w:r>
            <w:r>
              <w:rPr>
                <w:rFonts w:ascii="Arial" w:eastAsia="Arial" w:hAnsi="Arial" w:cs="Arial"/>
                <w:b/>
                <w:color w:val="000000"/>
              </w:rPr>
              <w:t xml:space="preserve"> “</w:t>
            </w:r>
            <w:r w:rsidR="00CA60B0">
              <w:rPr>
                <w:rFonts w:ascii="Arial" w:eastAsia="Arial" w:hAnsi="Arial" w:cs="Arial"/>
                <w:b/>
                <w:color w:val="000000"/>
              </w:rPr>
              <w:t xml:space="preserve">ADQUISICIÓN DEL SERVICIO DE SEGURO </w:t>
            </w:r>
            <w:r w:rsidR="00943DE1">
              <w:rPr>
                <w:rFonts w:ascii="Arial" w:eastAsia="Arial" w:hAnsi="Arial" w:cs="Arial"/>
                <w:b/>
                <w:color w:val="000000"/>
              </w:rPr>
              <w:t xml:space="preserve">DE VIDA PARA EL PERSONAL ADMINISTRATIVO Y </w:t>
            </w:r>
            <w:r w:rsidR="003A18FD">
              <w:rPr>
                <w:rFonts w:ascii="Arial" w:eastAsia="Arial" w:hAnsi="Arial" w:cs="Arial"/>
                <w:b/>
                <w:color w:val="000000"/>
              </w:rPr>
              <w:t>OPERATIVO DEL GOBIERNO MUNICIPAL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46597479" w14:textId="77777777" w:rsidR="00FD3B64" w:rsidRDefault="00FD3B64">
      <w:pPr>
        <w:widowControl w:val="0"/>
        <w:spacing w:line="240" w:lineRule="auto"/>
        <w:ind w:left="108" w:right="622" w:hanging="108"/>
        <w:rPr>
          <w:rFonts w:ascii="Arial" w:eastAsia="Arial" w:hAnsi="Arial" w:cs="Arial"/>
          <w:color w:val="000000"/>
        </w:rPr>
      </w:pPr>
    </w:p>
    <w:p w14:paraId="098680D7" w14:textId="77777777" w:rsidR="00FD3B64" w:rsidRDefault="00FD3B64" w:rsidP="00FD3B64">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8097972" w14:textId="77777777" w:rsidR="00FD3B64" w:rsidRDefault="00FD3B64" w:rsidP="00FD3B64">
      <w:pPr>
        <w:tabs>
          <w:tab w:val="left" w:pos="9680"/>
        </w:tabs>
        <w:spacing w:line="240" w:lineRule="auto"/>
        <w:ind w:right="16"/>
        <w:rPr>
          <w:rFonts w:ascii="Arial" w:eastAsia="Arial" w:hAnsi="Arial" w:cs="Arial"/>
          <w:color w:val="000000"/>
        </w:rPr>
      </w:pPr>
    </w:p>
    <w:p w14:paraId="6E84CCDF" w14:textId="77777777" w:rsidR="00FD3B64" w:rsidRDefault="00FD3B64" w:rsidP="00FD3B64">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77B48BA2" w14:textId="77777777" w:rsidR="00FD3B64" w:rsidRDefault="00FD3B64" w:rsidP="00FD3B64">
      <w:pPr>
        <w:tabs>
          <w:tab w:val="left" w:pos="9680"/>
        </w:tabs>
        <w:ind w:right="16"/>
        <w:jc w:val="center"/>
        <w:rPr>
          <w:rFonts w:ascii="Arial" w:eastAsia="Arial" w:hAnsi="Arial" w:cs="Arial"/>
          <w:color w:val="000000"/>
          <w:lang w:val="de-DE"/>
        </w:rPr>
      </w:pPr>
    </w:p>
    <w:p w14:paraId="645DB32C" w14:textId="77777777" w:rsidR="00FD3B64" w:rsidRDefault="00FD3B64" w:rsidP="00FD3B64">
      <w:pPr>
        <w:tabs>
          <w:tab w:val="left" w:pos="9680"/>
        </w:tabs>
        <w:ind w:right="16"/>
        <w:jc w:val="center"/>
        <w:rPr>
          <w:rFonts w:ascii="Arial" w:eastAsia="Arial" w:hAnsi="Arial" w:cs="Arial"/>
          <w:color w:val="000000"/>
          <w:lang w:val="de-DE"/>
        </w:rPr>
      </w:pPr>
    </w:p>
    <w:p w14:paraId="79AF796B" w14:textId="77777777" w:rsidR="00FD3B64" w:rsidRPr="008508FF" w:rsidRDefault="00FD3B64" w:rsidP="00FD3B64">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5BD2074A" w14:textId="77777777" w:rsidR="00FD3B64" w:rsidRDefault="00FD3B64" w:rsidP="00FD3B64">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236E80D2" w14:textId="77777777" w:rsidR="00FD3B64" w:rsidRDefault="00FD3B64" w:rsidP="00FD3B64">
      <w:pPr>
        <w:widowControl w:val="0"/>
        <w:spacing w:line="240" w:lineRule="auto"/>
        <w:ind w:left="108" w:right="622" w:hanging="108"/>
        <w:rPr>
          <w:rFonts w:ascii="Arial" w:eastAsia="Arial" w:hAnsi="Arial" w:cs="Arial"/>
          <w:color w:val="000000"/>
        </w:rPr>
      </w:pPr>
    </w:p>
    <w:p w14:paraId="72B45EE8" w14:textId="77777777" w:rsidR="00FD3B64" w:rsidRDefault="00FD3B64">
      <w:pPr>
        <w:widowControl w:val="0"/>
        <w:spacing w:line="240" w:lineRule="auto"/>
        <w:ind w:left="108" w:right="622" w:hanging="108"/>
        <w:rPr>
          <w:rFonts w:ascii="Arial" w:eastAsia="Arial" w:hAnsi="Arial" w:cs="Arial"/>
          <w:color w:val="000000"/>
        </w:rPr>
      </w:pPr>
    </w:p>
    <w:p w14:paraId="6E2DC1DD" w14:textId="77777777" w:rsidR="00FD3B64" w:rsidRDefault="00FD3B64">
      <w:pPr>
        <w:widowControl w:val="0"/>
        <w:spacing w:line="240" w:lineRule="auto"/>
        <w:ind w:left="108" w:right="622" w:hanging="108"/>
        <w:rPr>
          <w:rFonts w:ascii="Arial" w:eastAsia="Arial" w:hAnsi="Arial" w:cs="Arial"/>
          <w:color w:val="000000"/>
        </w:rPr>
      </w:pPr>
    </w:p>
    <w:p w14:paraId="17B04AEC" w14:textId="77777777" w:rsidR="00FD3B64" w:rsidRDefault="00FD3B64">
      <w:pPr>
        <w:widowControl w:val="0"/>
        <w:spacing w:line="240" w:lineRule="auto"/>
        <w:ind w:left="108" w:right="622" w:hanging="108"/>
        <w:rPr>
          <w:rFonts w:ascii="Arial" w:eastAsia="Arial" w:hAnsi="Arial" w:cs="Arial"/>
          <w:color w:val="000000"/>
        </w:rPr>
      </w:pPr>
    </w:p>
    <w:p w14:paraId="14E0A77F" w14:textId="77777777" w:rsidR="00FD3B64" w:rsidRDefault="00FD3B64">
      <w:pPr>
        <w:widowControl w:val="0"/>
        <w:spacing w:line="240" w:lineRule="auto"/>
        <w:ind w:left="108" w:right="622" w:hanging="108"/>
        <w:rPr>
          <w:rFonts w:ascii="Arial" w:eastAsia="Arial" w:hAnsi="Arial" w:cs="Arial"/>
          <w:color w:val="000000"/>
        </w:rPr>
      </w:pPr>
    </w:p>
    <w:p w14:paraId="0447F5CC" w14:textId="77777777" w:rsidR="00FD3B64" w:rsidRDefault="00FD3B64">
      <w:pPr>
        <w:spacing w:line="240" w:lineRule="auto"/>
        <w:ind w:right="622"/>
        <w:jc w:val="center"/>
        <w:rPr>
          <w:rFonts w:ascii="Arial" w:eastAsia="Arial" w:hAnsi="Arial" w:cs="Arial"/>
          <w:b/>
        </w:rPr>
      </w:pPr>
    </w:p>
    <w:p w14:paraId="29B54DA6" w14:textId="57AD40D1" w:rsidR="002E7E05" w:rsidRDefault="00000000">
      <w:pPr>
        <w:spacing w:line="240" w:lineRule="auto"/>
        <w:ind w:right="622"/>
        <w:jc w:val="center"/>
        <w:rPr>
          <w:rFonts w:ascii="Arial" w:eastAsia="Arial" w:hAnsi="Arial" w:cs="Arial"/>
          <w:b/>
        </w:rPr>
      </w:pPr>
      <w:r>
        <w:rPr>
          <w:rFonts w:ascii="Arial" w:eastAsia="Arial" w:hAnsi="Arial" w:cs="Arial"/>
          <w:b/>
        </w:rPr>
        <w:lastRenderedPageBreak/>
        <w:t>ESPECIFICACIONES</w:t>
      </w:r>
    </w:p>
    <w:p w14:paraId="15DF0D06" w14:textId="77777777" w:rsidR="001A321C" w:rsidRPr="001A321C" w:rsidRDefault="001A321C" w:rsidP="001A321C">
      <w:pPr>
        <w:spacing w:line="240" w:lineRule="auto"/>
        <w:jc w:val="center"/>
        <w:rPr>
          <w:rFonts w:ascii="Arial" w:eastAsia="Times New Roman" w:hAnsi="Arial" w:cs="Arial"/>
          <w:iCs/>
          <w:lang w:eastAsia="es-ES"/>
        </w:rPr>
      </w:pPr>
    </w:p>
    <w:p w14:paraId="7D7D9F1F" w14:textId="77777777" w:rsidR="001E30DD" w:rsidRPr="001E30DD" w:rsidRDefault="001E30DD" w:rsidP="00DC5927">
      <w:pPr>
        <w:spacing w:line="240" w:lineRule="auto"/>
        <w:rPr>
          <w:rFonts w:ascii="Arial" w:eastAsia="Times New Roman" w:hAnsi="Arial" w:cs="Arial"/>
          <w:iCs/>
          <w:lang w:eastAsia="es-ES"/>
        </w:rPr>
      </w:pPr>
    </w:p>
    <w:p w14:paraId="574E592D" w14:textId="77777777" w:rsidR="001E30DD" w:rsidRPr="001E30DD" w:rsidRDefault="001E30DD" w:rsidP="00DC5927">
      <w:pPr>
        <w:spacing w:line="240" w:lineRule="auto"/>
        <w:rPr>
          <w:rFonts w:ascii="Arial" w:eastAsia="Times New Roman" w:hAnsi="Arial" w:cs="Arial"/>
          <w:b/>
          <w:bCs/>
          <w:u w:val="single"/>
          <w:lang w:eastAsia="es-ES"/>
        </w:rPr>
      </w:pPr>
      <w:r w:rsidRPr="001E30DD">
        <w:rPr>
          <w:rFonts w:ascii="Arial" w:eastAsia="Times New Roman" w:hAnsi="Arial" w:cs="Arial"/>
          <w:b/>
          <w:bCs/>
          <w:u w:val="single"/>
          <w:lang w:eastAsia="es-ES"/>
        </w:rPr>
        <w:t xml:space="preserve">Objetivo: </w:t>
      </w:r>
    </w:p>
    <w:p w14:paraId="73C0095B" w14:textId="77777777" w:rsidR="001E30DD" w:rsidRPr="001E30DD" w:rsidRDefault="001E30DD" w:rsidP="00DC5927">
      <w:pPr>
        <w:spacing w:line="240" w:lineRule="auto"/>
        <w:rPr>
          <w:rFonts w:ascii="Arial" w:eastAsia="Times New Roman" w:hAnsi="Arial" w:cs="Arial"/>
          <w:lang w:eastAsia="es-ES"/>
        </w:rPr>
      </w:pPr>
    </w:p>
    <w:p w14:paraId="2933EB7C" w14:textId="77777777" w:rsidR="001E30DD" w:rsidRPr="001E30DD" w:rsidRDefault="001E30DD" w:rsidP="00DC5927">
      <w:pPr>
        <w:rPr>
          <w:rFonts w:ascii="Arial" w:eastAsia="Times New Roman" w:hAnsi="Arial" w:cs="Arial"/>
          <w:lang w:eastAsia="es-ES"/>
        </w:rPr>
      </w:pPr>
      <w:r w:rsidRPr="001E30DD">
        <w:rPr>
          <w:rFonts w:ascii="Arial" w:eastAsia="Times New Roman" w:hAnsi="Arial" w:cs="Arial"/>
          <w:lang w:eastAsia="es-ES"/>
        </w:rPr>
        <w:t>Contratación del Servicio de Seguro de Vida para el Personal Administrativo y Operativo del Municipio de Tlajomulco de Zúñiga, que deberá tener lo siguiente:</w:t>
      </w:r>
    </w:p>
    <w:p w14:paraId="47DDBE9A" w14:textId="77777777" w:rsidR="001E30DD" w:rsidRPr="001E30DD" w:rsidRDefault="001E30DD" w:rsidP="00DC5927">
      <w:pPr>
        <w:tabs>
          <w:tab w:val="left" w:pos="1889"/>
        </w:tabs>
        <w:spacing w:line="240" w:lineRule="auto"/>
        <w:rPr>
          <w:rFonts w:ascii="Arial" w:eastAsia="Times New Roman" w:hAnsi="Arial" w:cs="Arial"/>
          <w:lang w:eastAsia="es-ES"/>
        </w:rPr>
      </w:pPr>
    </w:p>
    <w:p w14:paraId="20E5E985" w14:textId="77777777" w:rsidR="001E30DD" w:rsidRPr="001E30DD" w:rsidRDefault="001E30DD" w:rsidP="00DC5927">
      <w:pPr>
        <w:spacing w:line="240" w:lineRule="auto"/>
        <w:rPr>
          <w:rFonts w:ascii="Arial" w:eastAsia="Times New Roman" w:hAnsi="Arial" w:cs="Arial"/>
          <w:b/>
          <w:u w:val="single"/>
          <w:lang w:eastAsia="es-ES"/>
        </w:rPr>
      </w:pPr>
      <w:r w:rsidRPr="001E30DD">
        <w:rPr>
          <w:rFonts w:ascii="Arial" w:eastAsia="Times New Roman" w:hAnsi="Arial" w:cs="Arial"/>
          <w:b/>
          <w:u w:val="single"/>
          <w:lang w:eastAsia="es-ES"/>
        </w:rPr>
        <w:t>Vigencia:</w:t>
      </w:r>
    </w:p>
    <w:p w14:paraId="2F3C6969" w14:textId="77777777" w:rsidR="001E30DD" w:rsidRPr="001E30DD" w:rsidRDefault="001E30DD" w:rsidP="00DC5927">
      <w:pPr>
        <w:spacing w:line="240" w:lineRule="auto"/>
        <w:rPr>
          <w:rFonts w:ascii="Arial" w:eastAsia="Times New Roman" w:hAnsi="Arial" w:cs="Arial"/>
          <w:lang w:eastAsia="es-ES"/>
        </w:rPr>
      </w:pPr>
    </w:p>
    <w:p w14:paraId="3BA4AFAC" w14:textId="5696B81A" w:rsidR="001E30DD" w:rsidRPr="001E30DD" w:rsidRDefault="001E30DD" w:rsidP="00DC5927">
      <w:pPr>
        <w:rPr>
          <w:rFonts w:ascii="Arial" w:eastAsia="Times New Roman" w:hAnsi="Arial" w:cs="Arial"/>
          <w:lang w:eastAsia="es-ES"/>
        </w:rPr>
      </w:pPr>
      <w:r w:rsidRPr="001E30DD">
        <w:rPr>
          <w:rFonts w:ascii="Arial" w:eastAsia="Times New Roman" w:hAnsi="Arial" w:cs="Arial"/>
          <w:lang w:eastAsia="es-ES"/>
        </w:rPr>
        <w:t xml:space="preserve">La cobertura del seguro será a </w:t>
      </w:r>
      <w:r w:rsidRPr="004F5373">
        <w:rPr>
          <w:rFonts w:ascii="Arial" w:eastAsia="Times New Roman" w:hAnsi="Arial" w:cs="Arial"/>
          <w:lang w:eastAsia="es-ES"/>
        </w:rPr>
        <w:t xml:space="preserve">partir de las </w:t>
      </w:r>
      <w:r w:rsidRPr="004F5373">
        <w:rPr>
          <w:rFonts w:ascii="Arial" w:eastAsia="Times New Roman" w:hAnsi="Arial" w:cs="Arial"/>
          <w:b/>
          <w:bCs/>
          <w:lang w:eastAsia="es-ES"/>
        </w:rPr>
        <w:t xml:space="preserve">00:00 horas del </w:t>
      </w:r>
      <w:r w:rsidR="003252CD">
        <w:rPr>
          <w:rFonts w:ascii="Arial" w:eastAsia="Times New Roman" w:hAnsi="Arial" w:cs="Arial"/>
          <w:b/>
          <w:bCs/>
          <w:lang w:eastAsia="es-ES"/>
        </w:rPr>
        <w:t>01</w:t>
      </w:r>
      <w:r w:rsidR="004F5373" w:rsidRPr="004F5373">
        <w:rPr>
          <w:rFonts w:ascii="Arial" w:eastAsia="Times New Roman" w:hAnsi="Arial" w:cs="Arial"/>
          <w:b/>
          <w:bCs/>
          <w:lang w:eastAsia="es-ES"/>
        </w:rPr>
        <w:t xml:space="preserve"> de </w:t>
      </w:r>
      <w:r w:rsidR="003252CD">
        <w:rPr>
          <w:rFonts w:ascii="Arial" w:eastAsia="Times New Roman" w:hAnsi="Arial" w:cs="Arial"/>
          <w:b/>
          <w:bCs/>
          <w:lang w:eastAsia="es-ES"/>
        </w:rPr>
        <w:t xml:space="preserve">diciembre </w:t>
      </w:r>
      <w:r w:rsidRPr="004F5373">
        <w:rPr>
          <w:rFonts w:ascii="Arial" w:eastAsia="Times New Roman" w:hAnsi="Arial" w:cs="Arial"/>
          <w:b/>
          <w:bCs/>
          <w:lang w:eastAsia="es-ES"/>
        </w:rPr>
        <w:t>del 202</w:t>
      </w:r>
      <w:r w:rsidR="004F5373" w:rsidRPr="004F5373">
        <w:rPr>
          <w:rFonts w:ascii="Arial" w:eastAsia="Times New Roman" w:hAnsi="Arial" w:cs="Arial"/>
          <w:b/>
          <w:bCs/>
          <w:lang w:eastAsia="es-ES"/>
        </w:rPr>
        <w:t>4</w:t>
      </w:r>
      <w:r w:rsidRPr="004F5373">
        <w:rPr>
          <w:rFonts w:ascii="Arial" w:eastAsia="Times New Roman" w:hAnsi="Arial" w:cs="Arial"/>
          <w:b/>
          <w:bCs/>
          <w:lang w:eastAsia="es-ES"/>
        </w:rPr>
        <w:t xml:space="preserve"> a las 24:00 horas del 30 de septiembre del 2027 </w:t>
      </w:r>
      <w:r w:rsidRPr="004F5373">
        <w:rPr>
          <w:rFonts w:ascii="Arial" w:eastAsia="Times New Roman" w:hAnsi="Arial" w:cs="Arial"/>
          <w:lang w:eastAsia="es-ES"/>
        </w:rPr>
        <w:t>para el personal</w:t>
      </w:r>
      <w:r w:rsidRPr="001E30DD">
        <w:rPr>
          <w:rFonts w:ascii="Arial" w:eastAsia="Times New Roman" w:hAnsi="Arial" w:cs="Arial"/>
          <w:lang w:eastAsia="es-ES"/>
        </w:rPr>
        <w:t xml:space="preserve"> Administrativo y Operativo, por lo que los siniestros que se presenten a partir del inicio de la vigencia estarán cubiertos.</w:t>
      </w:r>
    </w:p>
    <w:p w14:paraId="37F41ABF" w14:textId="77777777" w:rsidR="001E30DD" w:rsidRPr="001E30DD" w:rsidRDefault="001E30DD" w:rsidP="00DC5927">
      <w:pPr>
        <w:spacing w:line="240" w:lineRule="auto"/>
        <w:rPr>
          <w:rFonts w:ascii="Arial" w:eastAsia="Times New Roman" w:hAnsi="Arial" w:cs="Arial"/>
          <w:sz w:val="24"/>
          <w:szCs w:val="24"/>
          <w:lang w:eastAsia="es-ES"/>
        </w:rPr>
      </w:pPr>
    </w:p>
    <w:p w14:paraId="2AB2F33F" w14:textId="77777777" w:rsidR="001E30DD" w:rsidRPr="001E30DD" w:rsidRDefault="001E30DD" w:rsidP="00DC5927">
      <w:pPr>
        <w:spacing w:line="240" w:lineRule="auto"/>
        <w:rPr>
          <w:rFonts w:ascii="Arial" w:eastAsia="Times New Roman" w:hAnsi="Arial" w:cs="Arial"/>
          <w:sz w:val="24"/>
          <w:szCs w:val="24"/>
          <w:lang w:eastAsia="es-ES"/>
        </w:rPr>
      </w:pPr>
    </w:p>
    <w:p w14:paraId="2E2A73E8" w14:textId="77777777" w:rsidR="001E30DD" w:rsidRPr="001E30DD" w:rsidRDefault="001E30DD" w:rsidP="00DC5927">
      <w:pPr>
        <w:shd w:val="clear" w:color="auto" w:fill="D9D9D9" w:themeFill="background1" w:themeFillShade="D9"/>
        <w:spacing w:line="360" w:lineRule="auto"/>
        <w:rPr>
          <w:rFonts w:ascii="Arial" w:eastAsia="Times New Roman" w:hAnsi="Arial" w:cs="Arial"/>
          <w:b/>
          <w:bCs/>
          <w:lang w:val="es-ES" w:eastAsia="es-ES"/>
        </w:rPr>
      </w:pPr>
      <w:r w:rsidRPr="001E30DD">
        <w:rPr>
          <w:rFonts w:ascii="Arial" w:eastAsia="Times New Roman" w:hAnsi="Arial" w:cs="Arial"/>
          <w:b/>
          <w:bCs/>
          <w:lang w:eastAsia="es-ES"/>
        </w:rPr>
        <w:t>Condiciones Especiales:</w:t>
      </w:r>
    </w:p>
    <w:p w14:paraId="2DAD51B7" w14:textId="77777777" w:rsidR="001E30DD" w:rsidRPr="001E30DD" w:rsidRDefault="001E30DD" w:rsidP="00DC5927">
      <w:pPr>
        <w:rPr>
          <w:rFonts w:ascii="Arial" w:eastAsia="Times New Roman" w:hAnsi="Arial" w:cs="Arial"/>
          <w:sz w:val="26"/>
          <w:szCs w:val="26"/>
          <w:lang w:eastAsia="es-ES"/>
        </w:rPr>
      </w:pPr>
    </w:p>
    <w:p w14:paraId="6D24A96D" w14:textId="77777777" w:rsidR="001E30DD" w:rsidRPr="001E30DD" w:rsidRDefault="001E30DD" w:rsidP="00DC5927">
      <w:pPr>
        <w:spacing w:line="360" w:lineRule="auto"/>
        <w:ind w:left="709" w:hanging="426"/>
        <w:rPr>
          <w:rFonts w:ascii="Arial" w:eastAsia="Times New Roman" w:hAnsi="Arial" w:cs="Arial"/>
          <w:lang w:eastAsia="es-ES"/>
        </w:rPr>
      </w:pPr>
      <w:r w:rsidRPr="001E30DD">
        <w:rPr>
          <w:rFonts w:ascii="Arial" w:eastAsia="Times New Roman" w:hAnsi="Arial" w:cs="Arial"/>
          <w:lang w:eastAsia="es-ES"/>
        </w:rPr>
        <w:t>a) Sin límite de edad.</w:t>
      </w:r>
    </w:p>
    <w:p w14:paraId="3284B388" w14:textId="77777777" w:rsidR="001E30DD" w:rsidRPr="001E30DD" w:rsidRDefault="001E30DD" w:rsidP="00DC5927">
      <w:pPr>
        <w:spacing w:line="360" w:lineRule="auto"/>
        <w:ind w:left="709" w:hanging="426"/>
        <w:rPr>
          <w:rFonts w:ascii="Arial" w:eastAsia="Times New Roman" w:hAnsi="Arial" w:cs="Arial"/>
          <w:lang w:eastAsia="es-ES"/>
        </w:rPr>
      </w:pPr>
      <w:r w:rsidRPr="001E30DD">
        <w:rPr>
          <w:rFonts w:ascii="Arial" w:eastAsia="Times New Roman" w:hAnsi="Arial" w:cs="Arial"/>
          <w:lang w:eastAsia="es-ES"/>
        </w:rPr>
        <w:t>b) Sin examen médico previo.</w:t>
      </w:r>
    </w:p>
    <w:p w14:paraId="27E848D7" w14:textId="77777777" w:rsidR="001E30DD" w:rsidRPr="001E30DD" w:rsidRDefault="001E30DD" w:rsidP="00DC5927">
      <w:pPr>
        <w:spacing w:line="360" w:lineRule="auto"/>
        <w:ind w:left="709" w:hanging="426"/>
        <w:rPr>
          <w:rFonts w:ascii="Arial" w:eastAsia="Times New Roman" w:hAnsi="Arial" w:cs="Arial"/>
          <w:lang w:eastAsia="es-ES"/>
        </w:rPr>
      </w:pPr>
      <w:r w:rsidRPr="001E30DD">
        <w:rPr>
          <w:rFonts w:ascii="Arial" w:eastAsia="Times New Roman" w:hAnsi="Arial" w:cs="Arial"/>
          <w:lang w:eastAsia="es-ES"/>
        </w:rPr>
        <w:t>c) Se ampara preexistencia sin limitación alguna.</w:t>
      </w:r>
    </w:p>
    <w:p w14:paraId="153F312E" w14:textId="77777777" w:rsidR="001E30DD" w:rsidRPr="001E30DD" w:rsidRDefault="001E30DD" w:rsidP="00DC5927">
      <w:pPr>
        <w:spacing w:line="360" w:lineRule="auto"/>
        <w:ind w:left="709" w:hanging="426"/>
        <w:rPr>
          <w:rFonts w:ascii="Arial" w:eastAsia="Times New Roman" w:hAnsi="Arial" w:cs="Arial"/>
          <w:lang w:eastAsia="es-ES"/>
        </w:rPr>
      </w:pPr>
      <w:r w:rsidRPr="001E30DD">
        <w:rPr>
          <w:rFonts w:ascii="Arial" w:eastAsia="Times New Roman" w:hAnsi="Arial" w:cs="Arial"/>
          <w:lang w:eastAsia="es-ES"/>
        </w:rPr>
        <w:t>d) Se ampara motociclismo como medio de transporte (24 horas del día).</w:t>
      </w:r>
    </w:p>
    <w:p w14:paraId="344E79B8" w14:textId="77777777" w:rsidR="001E30DD" w:rsidRPr="001E30DD" w:rsidRDefault="001E30DD" w:rsidP="00DC5927">
      <w:pPr>
        <w:spacing w:line="360" w:lineRule="auto"/>
        <w:ind w:left="709" w:hanging="426"/>
        <w:rPr>
          <w:rFonts w:ascii="Arial" w:eastAsia="Times New Roman" w:hAnsi="Arial" w:cs="Arial"/>
          <w:lang w:eastAsia="es-ES"/>
        </w:rPr>
      </w:pPr>
      <w:r w:rsidRPr="001E30DD">
        <w:rPr>
          <w:rFonts w:ascii="Arial" w:eastAsia="Times New Roman" w:hAnsi="Arial" w:cs="Arial"/>
          <w:lang w:eastAsia="es-ES"/>
        </w:rPr>
        <w:t>e) Se ampara la charrería como deporte.</w:t>
      </w:r>
    </w:p>
    <w:p w14:paraId="41A050AD" w14:textId="77777777" w:rsidR="001E30DD" w:rsidRPr="001E30DD" w:rsidRDefault="001E30DD" w:rsidP="00DC5927">
      <w:pPr>
        <w:spacing w:line="360" w:lineRule="auto"/>
        <w:ind w:left="709" w:hanging="426"/>
        <w:rPr>
          <w:rFonts w:ascii="Arial" w:eastAsia="Times New Roman" w:hAnsi="Arial" w:cs="Arial"/>
          <w:lang w:eastAsia="es-ES"/>
        </w:rPr>
      </w:pPr>
      <w:r w:rsidRPr="001E30DD">
        <w:rPr>
          <w:rFonts w:ascii="Arial" w:eastAsia="Times New Roman" w:hAnsi="Arial" w:cs="Arial"/>
          <w:lang w:eastAsia="es-ES"/>
        </w:rPr>
        <w:t>f) Se elimina cláusula de disputabilidad.</w:t>
      </w:r>
    </w:p>
    <w:p w14:paraId="3E43C59A" w14:textId="77777777" w:rsidR="001E30DD" w:rsidRPr="001E30DD" w:rsidRDefault="001E30DD" w:rsidP="00DC5927">
      <w:pPr>
        <w:spacing w:line="360" w:lineRule="auto"/>
        <w:ind w:left="709" w:hanging="426"/>
        <w:rPr>
          <w:rFonts w:ascii="Arial" w:eastAsia="Times New Roman" w:hAnsi="Arial" w:cs="Arial"/>
          <w:lang w:eastAsia="es-ES"/>
        </w:rPr>
      </w:pPr>
      <w:r w:rsidRPr="001E30DD">
        <w:rPr>
          <w:rFonts w:ascii="Arial" w:eastAsia="Times New Roman" w:hAnsi="Arial" w:cs="Arial"/>
          <w:lang w:eastAsia="es-ES"/>
        </w:rPr>
        <w:t>g) Se aplica la cláusula de prelación en todas las condiciones solicitadas.</w:t>
      </w:r>
    </w:p>
    <w:p w14:paraId="49008D18" w14:textId="77777777" w:rsidR="001E30DD" w:rsidRPr="001E30DD" w:rsidRDefault="001E30DD" w:rsidP="00DC5927">
      <w:pPr>
        <w:spacing w:line="240" w:lineRule="auto"/>
        <w:rPr>
          <w:rFonts w:ascii="Arial" w:eastAsia="Times New Roman" w:hAnsi="Arial" w:cs="Arial"/>
          <w:lang w:eastAsia="es-ES"/>
        </w:rPr>
      </w:pPr>
    </w:p>
    <w:p w14:paraId="3531BDFE"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 xml:space="preserve">Se tomará como empleado asegurado a todo ingreso de personal que se dé de alta en la nómina del Municipio durante la vigencia de la póliza hasta el día del vencimiento de </w:t>
      </w:r>
      <w:proofErr w:type="gramStart"/>
      <w:r w:rsidRPr="001E30DD">
        <w:rPr>
          <w:rFonts w:ascii="Arial" w:eastAsia="Times New Roman" w:hAnsi="Arial" w:cs="Arial"/>
          <w:lang w:eastAsia="es-ES"/>
        </w:rPr>
        <w:t>la misma</w:t>
      </w:r>
      <w:proofErr w:type="gramEnd"/>
      <w:r w:rsidRPr="001E30DD">
        <w:rPr>
          <w:rFonts w:ascii="Arial" w:eastAsia="Times New Roman" w:hAnsi="Arial" w:cs="Arial"/>
          <w:lang w:eastAsia="es-ES"/>
        </w:rPr>
        <w:t>.</w:t>
      </w:r>
    </w:p>
    <w:p w14:paraId="50527ECE" w14:textId="77777777" w:rsidR="001E30DD" w:rsidRPr="001E30DD" w:rsidRDefault="001E30DD" w:rsidP="00DC5927">
      <w:pPr>
        <w:spacing w:line="240" w:lineRule="auto"/>
        <w:rPr>
          <w:rFonts w:ascii="Arial" w:eastAsia="Times New Roman" w:hAnsi="Arial" w:cs="Arial"/>
          <w:lang w:eastAsia="es-ES"/>
        </w:rPr>
      </w:pPr>
    </w:p>
    <w:p w14:paraId="07D79442"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Se asegura a todo el Personal que esté vigente, la Convocante no tiene personal jubilado o pensionado.</w:t>
      </w:r>
    </w:p>
    <w:p w14:paraId="745F5F45" w14:textId="77777777" w:rsidR="001E30DD" w:rsidRPr="001E30DD" w:rsidRDefault="001E30DD" w:rsidP="00DC5927">
      <w:pPr>
        <w:spacing w:line="240" w:lineRule="auto"/>
        <w:rPr>
          <w:rFonts w:ascii="Arial" w:eastAsia="Times New Roman" w:hAnsi="Arial" w:cs="Arial"/>
          <w:lang w:eastAsia="es-ES"/>
        </w:rPr>
      </w:pPr>
    </w:p>
    <w:p w14:paraId="09D6DC38"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La “CONVOCANTE” se reserva la decisión de solicitar prorrogar a un periodo mayor a la vigencia de la póliza a contratar.</w:t>
      </w:r>
    </w:p>
    <w:p w14:paraId="12CB1774" w14:textId="77777777" w:rsidR="001E30DD" w:rsidRPr="001E30DD" w:rsidRDefault="001E30DD" w:rsidP="00DC5927">
      <w:pPr>
        <w:spacing w:line="240" w:lineRule="auto"/>
        <w:rPr>
          <w:rFonts w:ascii="Arial" w:eastAsia="Times New Roman" w:hAnsi="Arial" w:cs="Arial"/>
          <w:b/>
          <w:lang w:eastAsia="es-ES"/>
        </w:rPr>
      </w:pPr>
    </w:p>
    <w:p w14:paraId="144F7F15" w14:textId="77777777" w:rsidR="001E30DD" w:rsidRPr="001E30DD" w:rsidRDefault="001E30DD" w:rsidP="00DC5927">
      <w:pPr>
        <w:spacing w:line="240" w:lineRule="auto"/>
        <w:rPr>
          <w:rFonts w:ascii="Arial" w:eastAsia="Times New Roman" w:hAnsi="Arial" w:cs="Arial"/>
          <w:b/>
          <w:lang w:eastAsia="es-ES"/>
        </w:rPr>
      </w:pPr>
    </w:p>
    <w:p w14:paraId="48CAF61C" w14:textId="77777777" w:rsidR="001E30DD" w:rsidRPr="001E30DD" w:rsidRDefault="001E30DD" w:rsidP="00DC5927">
      <w:pPr>
        <w:spacing w:line="240" w:lineRule="auto"/>
        <w:rPr>
          <w:rFonts w:ascii="Arial" w:eastAsia="Times New Roman" w:hAnsi="Arial" w:cs="Arial"/>
          <w:b/>
          <w:lang w:eastAsia="es-ES"/>
        </w:rPr>
      </w:pPr>
      <w:r w:rsidRPr="001E30DD">
        <w:rPr>
          <w:rFonts w:ascii="Arial" w:eastAsia="Times New Roman" w:hAnsi="Arial" w:cs="Arial"/>
          <w:b/>
          <w:lang w:eastAsia="es-ES"/>
        </w:rPr>
        <w:t>Coberturas:</w:t>
      </w:r>
    </w:p>
    <w:p w14:paraId="2D5073D4" w14:textId="77777777" w:rsidR="001E30DD" w:rsidRPr="001E30DD" w:rsidRDefault="001E30DD" w:rsidP="00DC5927">
      <w:pPr>
        <w:spacing w:line="240" w:lineRule="auto"/>
        <w:rPr>
          <w:rFonts w:ascii="Arial" w:eastAsia="Times New Roman" w:hAnsi="Arial" w:cs="Arial"/>
          <w:b/>
          <w:lang w:eastAsia="es-ES"/>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1865"/>
        <w:gridCol w:w="2682"/>
      </w:tblGrid>
      <w:tr w:rsidR="001E30DD" w:rsidRPr="001E30DD" w14:paraId="67D05C7D" w14:textId="77777777" w:rsidTr="00176B13">
        <w:tc>
          <w:tcPr>
            <w:tcW w:w="2682" w:type="dxa"/>
            <w:shd w:val="clear" w:color="auto" w:fill="999999"/>
          </w:tcPr>
          <w:p w14:paraId="027855D3" w14:textId="77777777" w:rsidR="001E30DD" w:rsidRPr="001E30DD" w:rsidRDefault="001E30DD" w:rsidP="00DC5927">
            <w:pPr>
              <w:spacing w:line="240" w:lineRule="auto"/>
              <w:rPr>
                <w:rFonts w:ascii="Arial" w:eastAsia="Times New Roman" w:hAnsi="Arial" w:cs="Arial"/>
                <w:b/>
                <w:bCs/>
                <w:lang w:eastAsia="es-ES"/>
              </w:rPr>
            </w:pPr>
            <w:r w:rsidRPr="001E30DD">
              <w:rPr>
                <w:rFonts w:ascii="Arial" w:eastAsia="Times New Roman" w:hAnsi="Arial" w:cs="Arial"/>
                <w:b/>
                <w:bCs/>
                <w:lang w:eastAsia="es-ES"/>
              </w:rPr>
              <w:t>Coberturas</w:t>
            </w:r>
          </w:p>
        </w:tc>
        <w:tc>
          <w:tcPr>
            <w:tcW w:w="1865" w:type="dxa"/>
            <w:shd w:val="clear" w:color="auto" w:fill="999999"/>
          </w:tcPr>
          <w:p w14:paraId="5D812FE8" w14:textId="77777777" w:rsidR="001E30DD" w:rsidRPr="001E30DD" w:rsidRDefault="001E30DD" w:rsidP="00DC5927">
            <w:pPr>
              <w:spacing w:line="240" w:lineRule="auto"/>
              <w:rPr>
                <w:rFonts w:ascii="Arial" w:eastAsia="Times New Roman" w:hAnsi="Arial" w:cs="Arial"/>
                <w:b/>
                <w:bCs/>
                <w:lang w:eastAsia="es-ES"/>
              </w:rPr>
            </w:pPr>
            <w:r w:rsidRPr="001E30DD">
              <w:rPr>
                <w:rFonts w:ascii="Arial" w:eastAsia="Times New Roman" w:hAnsi="Arial" w:cs="Arial"/>
                <w:b/>
                <w:bCs/>
                <w:lang w:eastAsia="es-ES"/>
              </w:rPr>
              <w:t>Suma Asegurada</w:t>
            </w:r>
          </w:p>
        </w:tc>
        <w:tc>
          <w:tcPr>
            <w:tcW w:w="2682" w:type="dxa"/>
            <w:shd w:val="clear" w:color="auto" w:fill="999999"/>
          </w:tcPr>
          <w:p w14:paraId="4017B039" w14:textId="77777777" w:rsidR="001E30DD" w:rsidRPr="001E30DD" w:rsidRDefault="001E30DD" w:rsidP="00DC5927">
            <w:pPr>
              <w:spacing w:line="240" w:lineRule="auto"/>
              <w:rPr>
                <w:rFonts w:ascii="Arial" w:eastAsia="Times New Roman" w:hAnsi="Arial" w:cs="Arial"/>
                <w:b/>
                <w:bCs/>
                <w:lang w:eastAsia="es-ES"/>
              </w:rPr>
            </w:pPr>
            <w:r w:rsidRPr="001E30DD">
              <w:rPr>
                <w:rFonts w:ascii="Arial" w:eastAsia="Times New Roman" w:hAnsi="Arial" w:cs="Arial"/>
                <w:b/>
                <w:bCs/>
                <w:lang w:eastAsia="es-ES"/>
              </w:rPr>
              <w:t>Descripción</w:t>
            </w:r>
          </w:p>
        </w:tc>
      </w:tr>
      <w:tr w:rsidR="001E30DD" w:rsidRPr="001E30DD" w14:paraId="74D0BEB2" w14:textId="77777777" w:rsidTr="00176B13">
        <w:tc>
          <w:tcPr>
            <w:tcW w:w="2682" w:type="dxa"/>
          </w:tcPr>
          <w:p w14:paraId="3F7902D3" w14:textId="77777777" w:rsidR="001E30DD" w:rsidRPr="001E30DD" w:rsidRDefault="001E30DD" w:rsidP="00DC5927">
            <w:pPr>
              <w:spacing w:line="360" w:lineRule="auto"/>
              <w:ind w:left="47"/>
              <w:rPr>
                <w:rFonts w:ascii="Arial" w:eastAsia="Times New Roman" w:hAnsi="Arial" w:cs="Arial"/>
                <w:lang w:eastAsia="es-ES"/>
              </w:rPr>
            </w:pPr>
            <w:r w:rsidRPr="001E30DD">
              <w:rPr>
                <w:rFonts w:ascii="Arial" w:eastAsia="Times New Roman" w:hAnsi="Arial" w:cs="Arial"/>
                <w:lang w:eastAsia="es-ES"/>
              </w:rPr>
              <w:lastRenderedPageBreak/>
              <w:t>Fallecimiento</w:t>
            </w:r>
          </w:p>
        </w:tc>
        <w:tc>
          <w:tcPr>
            <w:tcW w:w="1865" w:type="dxa"/>
          </w:tcPr>
          <w:p w14:paraId="206E2335" w14:textId="77777777" w:rsidR="001E30DD" w:rsidRPr="001E30DD" w:rsidRDefault="001E30DD" w:rsidP="00DC5927">
            <w:pPr>
              <w:spacing w:line="360" w:lineRule="auto"/>
              <w:rPr>
                <w:rFonts w:ascii="Arial" w:eastAsia="Times New Roman" w:hAnsi="Arial" w:cs="Arial"/>
                <w:lang w:eastAsia="es-ES"/>
              </w:rPr>
            </w:pPr>
            <w:r w:rsidRPr="001E30DD">
              <w:rPr>
                <w:rFonts w:ascii="Arial" w:eastAsia="Times New Roman" w:hAnsi="Arial" w:cs="Arial"/>
                <w:lang w:eastAsia="es-ES"/>
              </w:rPr>
              <w:t>$150,000.00</w:t>
            </w:r>
          </w:p>
        </w:tc>
        <w:tc>
          <w:tcPr>
            <w:tcW w:w="2682" w:type="dxa"/>
            <w:vMerge w:val="restart"/>
          </w:tcPr>
          <w:p w14:paraId="3C4977D4" w14:textId="77777777" w:rsidR="001E30DD" w:rsidRPr="001E30DD" w:rsidRDefault="001E30DD" w:rsidP="00DC5927">
            <w:pPr>
              <w:spacing w:line="360" w:lineRule="auto"/>
              <w:rPr>
                <w:rFonts w:ascii="Arial" w:eastAsia="Times New Roman" w:hAnsi="Arial" w:cs="Arial"/>
                <w:lang w:eastAsia="es-ES"/>
              </w:rPr>
            </w:pPr>
            <w:r w:rsidRPr="001E30DD">
              <w:rPr>
                <w:rFonts w:ascii="Arial" w:eastAsia="Times New Roman" w:hAnsi="Arial" w:cs="Arial"/>
                <w:lang w:eastAsia="es-ES"/>
              </w:rPr>
              <w:t>Personal Administrativo</w:t>
            </w:r>
          </w:p>
          <w:p w14:paraId="6986D61B" w14:textId="77777777" w:rsidR="001E30DD" w:rsidRPr="001E30DD" w:rsidRDefault="001E30DD" w:rsidP="00DC5927">
            <w:pPr>
              <w:spacing w:line="360" w:lineRule="auto"/>
              <w:rPr>
                <w:rFonts w:ascii="Arial" w:eastAsia="Times New Roman" w:hAnsi="Arial" w:cs="Arial"/>
                <w:lang w:eastAsia="es-ES"/>
              </w:rPr>
            </w:pPr>
          </w:p>
        </w:tc>
      </w:tr>
      <w:tr w:rsidR="001E30DD" w:rsidRPr="001E30DD" w14:paraId="0F57D179" w14:textId="77777777" w:rsidTr="00176B13">
        <w:tc>
          <w:tcPr>
            <w:tcW w:w="2682" w:type="dxa"/>
          </w:tcPr>
          <w:p w14:paraId="07309A4B" w14:textId="77777777" w:rsidR="001E30DD" w:rsidRPr="003252CD" w:rsidRDefault="001E30DD" w:rsidP="00DC5927">
            <w:pPr>
              <w:spacing w:line="360" w:lineRule="auto"/>
              <w:rPr>
                <w:rFonts w:ascii="Arial" w:eastAsia="Times New Roman" w:hAnsi="Arial" w:cs="Arial"/>
                <w:lang w:eastAsia="es-ES"/>
              </w:rPr>
            </w:pPr>
            <w:r w:rsidRPr="003252CD">
              <w:rPr>
                <w:rFonts w:ascii="Arial" w:eastAsia="Times New Roman" w:hAnsi="Arial" w:cs="Arial"/>
                <w:lang w:eastAsia="es-ES"/>
              </w:rPr>
              <w:t>Gastos Funerarios</w:t>
            </w:r>
          </w:p>
        </w:tc>
        <w:tc>
          <w:tcPr>
            <w:tcW w:w="1865" w:type="dxa"/>
          </w:tcPr>
          <w:p w14:paraId="6E9BEAD0" w14:textId="77777777" w:rsidR="001E30DD" w:rsidRPr="003252CD" w:rsidRDefault="001E30DD" w:rsidP="00DC5927">
            <w:pPr>
              <w:spacing w:line="360" w:lineRule="auto"/>
              <w:rPr>
                <w:rFonts w:ascii="Arial" w:eastAsia="Times New Roman" w:hAnsi="Arial" w:cs="Arial"/>
                <w:lang w:eastAsia="es-ES"/>
              </w:rPr>
            </w:pPr>
            <w:r w:rsidRPr="003252CD">
              <w:rPr>
                <w:rFonts w:ascii="Arial" w:eastAsia="Times New Roman" w:hAnsi="Arial" w:cs="Arial"/>
                <w:lang w:eastAsia="es-ES"/>
              </w:rPr>
              <w:t>$40,000.00</w:t>
            </w:r>
          </w:p>
        </w:tc>
        <w:tc>
          <w:tcPr>
            <w:tcW w:w="2682" w:type="dxa"/>
            <w:vMerge/>
          </w:tcPr>
          <w:p w14:paraId="6E8C16E9" w14:textId="77777777" w:rsidR="001E30DD" w:rsidRPr="001E30DD" w:rsidRDefault="001E30DD" w:rsidP="00DC5927">
            <w:pPr>
              <w:spacing w:line="360" w:lineRule="auto"/>
              <w:rPr>
                <w:rFonts w:ascii="Arial" w:eastAsia="Times New Roman" w:hAnsi="Arial" w:cs="Arial"/>
                <w:lang w:eastAsia="es-ES"/>
              </w:rPr>
            </w:pPr>
          </w:p>
        </w:tc>
      </w:tr>
      <w:tr w:rsidR="001E30DD" w:rsidRPr="001E30DD" w14:paraId="44722827" w14:textId="77777777" w:rsidTr="00176B13">
        <w:tc>
          <w:tcPr>
            <w:tcW w:w="2682" w:type="dxa"/>
          </w:tcPr>
          <w:p w14:paraId="370BC6EE" w14:textId="77777777" w:rsidR="001E30DD" w:rsidRPr="003252CD" w:rsidRDefault="001E30DD" w:rsidP="00DC5927">
            <w:pPr>
              <w:spacing w:line="360" w:lineRule="auto"/>
              <w:rPr>
                <w:rFonts w:ascii="Arial" w:eastAsia="Times New Roman" w:hAnsi="Arial" w:cs="Arial"/>
                <w:lang w:eastAsia="es-ES"/>
              </w:rPr>
            </w:pPr>
            <w:r w:rsidRPr="003252CD">
              <w:rPr>
                <w:rFonts w:ascii="Arial" w:eastAsia="Times New Roman" w:hAnsi="Arial" w:cs="Arial"/>
                <w:lang w:eastAsia="es-ES"/>
              </w:rPr>
              <w:t>Fallecimiento</w:t>
            </w:r>
          </w:p>
        </w:tc>
        <w:tc>
          <w:tcPr>
            <w:tcW w:w="1865" w:type="dxa"/>
          </w:tcPr>
          <w:p w14:paraId="59DB663C" w14:textId="77777777" w:rsidR="001E30DD" w:rsidRPr="003252CD" w:rsidRDefault="001E30DD" w:rsidP="00DC5927">
            <w:pPr>
              <w:spacing w:line="360" w:lineRule="auto"/>
              <w:rPr>
                <w:rFonts w:ascii="Arial" w:eastAsia="Times New Roman" w:hAnsi="Arial" w:cs="Arial"/>
                <w:lang w:eastAsia="es-ES"/>
              </w:rPr>
            </w:pPr>
            <w:r w:rsidRPr="003252CD">
              <w:rPr>
                <w:rFonts w:ascii="Arial" w:eastAsia="Times New Roman" w:hAnsi="Arial" w:cs="Arial"/>
                <w:lang w:eastAsia="es-ES"/>
              </w:rPr>
              <w:t>$600,000.00</w:t>
            </w:r>
          </w:p>
        </w:tc>
        <w:tc>
          <w:tcPr>
            <w:tcW w:w="2682" w:type="dxa"/>
            <w:vMerge w:val="restart"/>
          </w:tcPr>
          <w:p w14:paraId="50EDFA77" w14:textId="77777777" w:rsidR="001E30DD" w:rsidRPr="001E30DD" w:rsidRDefault="001E30DD" w:rsidP="00DC5927">
            <w:pPr>
              <w:spacing w:line="360" w:lineRule="auto"/>
              <w:rPr>
                <w:rFonts w:ascii="Arial" w:eastAsia="Times New Roman" w:hAnsi="Arial" w:cs="Arial"/>
                <w:lang w:eastAsia="es-ES"/>
              </w:rPr>
            </w:pPr>
          </w:p>
          <w:p w14:paraId="54AE8BEF" w14:textId="77777777" w:rsidR="001E30DD" w:rsidRPr="001E30DD" w:rsidRDefault="001E30DD" w:rsidP="00DC5927">
            <w:pPr>
              <w:spacing w:line="360" w:lineRule="auto"/>
              <w:rPr>
                <w:rFonts w:ascii="Arial" w:eastAsia="Times New Roman" w:hAnsi="Arial" w:cs="Arial"/>
                <w:lang w:eastAsia="es-ES"/>
              </w:rPr>
            </w:pPr>
            <w:r w:rsidRPr="001E30DD">
              <w:rPr>
                <w:rFonts w:ascii="Arial" w:eastAsia="Times New Roman" w:hAnsi="Arial" w:cs="Arial"/>
                <w:lang w:eastAsia="es-ES"/>
              </w:rPr>
              <w:t>Personal Operativo</w:t>
            </w:r>
          </w:p>
          <w:p w14:paraId="473B2E75" w14:textId="77777777" w:rsidR="001E30DD" w:rsidRPr="001E30DD" w:rsidRDefault="001E30DD" w:rsidP="00DC5927">
            <w:pPr>
              <w:spacing w:line="360" w:lineRule="auto"/>
              <w:rPr>
                <w:rFonts w:ascii="Arial" w:eastAsia="Times New Roman" w:hAnsi="Arial" w:cs="Arial"/>
                <w:lang w:eastAsia="es-ES"/>
              </w:rPr>
            </w:pPr>
          </w:p>
        </w:tc>
      </w:tr>
      <w:tr w:rsidR="001E30DD" w:rsidRPr="001E30DD" w14:paraId="14F643BC" w14:textId="77777777" w:rsidTr="00176B13">
        <w:tc>
          <w:tcPr>
            <w:tcW w:w="2682" w:type="dxa"/>
          </w:tcPr>
          <w:p w14:paraId="6A7B3E5A"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Muerte Accidental</w:t>
            </w:r>
          </w:p>
          <w:p w14:paraId="1513E8E7"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(adicional a fallecimiento)</w:t>
            </w:r>
          </w:p>
        </w:tc>
        <w:tc>
          <w:tcPr>
            <w:tcW w:w="1865" w:type="dxa"/>
          </w:tcPr>
          <w:p w14:paraId="37DA901A" w14:textId="77777777" w:rsidR="001E30DD" w:rsidRPr="003252CD" w:rsidRDefault="001E30DD" w:rsidP="00DC5927">
            <w:pPr>
              <w:spacing w:line="360" w:lineRule="auto"/>
              <w:rPr>
                <w:rFonts w:ascii="Arial" w:eastAsia="Times New Roman" w:hAnsi="Arial" w:cs="Arial"/>
                <w:lang w:eastAsia="es-ES"/>
              </w:rPr>
            </w:pPr>
            <w:r w:rsidRPr="003252CD">
              <w:rPr>
                <w:rFonts w:ascii="Arial" w:eastAsia="Times New Roman" w:hAnsi="Arial" w:cs="Arial"/>
                <w:lang w:eastAsia="es-ES"/>
              </w:rPr>
              <w:t>$600,000.00</w:t>
            </w:r>
          </w:p>
        </w:tc>
        <w:tc>
          <w:tcPr>
            <w:tcW w:w="2682" w:type="dxa"/>
            <w:vMerge/>
          </w:tcPr>
          <w:p w14:paraId="56D71966" w14:textId="77777777" w:rsidR="001E30DD" w:rsidRPr="001E30DD" w:rsidRDefault="001E30DD" w:rsidP="00DC5927">
            <w:pPr>
              <w:spacing w:line="360" w:lineRule="auto"/>
              <w:rPr>
                <w:rFonts w:ascii="Arial" w:eastAsia="Times New Roman" w:hAnsi="Arial" w:cs="Arial"/>
                <w:lang w:eastAsia="es-ES"/>
              </w:rPr>
            </w:pPr>
          </w:p>
        </w:tc>
      </w:tr>
      <w:tr w:rsidR="001E30DD" w:rsidRPr="001E30DD" w14:paraId="4C39FFF5" w14:textId="77777777" w:rsidTr="00176B13">
        <w:tc>
          <w:tcPr>
            <w:tcW w:w="2682" w:type="dxa"/>
          </w:tcPr>
          <w:p w14:paraId="4691496E" w14:textId="77777777" w:rsidR="001E30DD" w:rsidRPr="003252CD" w:rsidRDefault="001E30DD" w:rsidP="00DC5927">
            <w:pPr>
              <w:spacing w:line="360" w:lineRule="auto"/>
              <w:rPr>
                <w:rFonts w:ascii="Arial" w:eastAsia="Times New Roman" w:hAnsi="Arial" w:cs="Arial"/>
                <w:lang w:eastAsia="es-ES"/>
              </w:rPr>
            </w:pPr>
            <w:r w:rsidRPr="003252CD">
              <w:rPr>
                <w:rFonts w:ascii="Arial" w:eastAsia="Times New Roman" w:hAnsi="Arial" w:cs="Arial"/>
                <w:lang w:eastAsia="es-ES"/>
              </w:rPr>
              <w:t>Gastos Funerarios</w:t>
            </w:r>
          </w:p>
        </w:tc>
        <w:tc>
          <w:tcPr>
            <w:tcW w:w="1865" w:type="dxa"/>
          </w:tcPr>
          <w:p w14:paraId="4EBADB66" w14:textId="77777777" w:rsidR="001E30DD" w:rsidRPr="003252CD" w:rsidRDefault="001E30DD" w:rsidP="00DC5927">
            <w:pPr>
              <w:spacing w:line="360" w:lineRule="auto"/>
              <w:rPr>
                <w:rFonts w:ascii="Arial" w:eastAsia="Times New Roman" w:hAnsi="Arial" w:cs="Arial"/>
                <w:lang w:eastAsia="es-ES"/>
              </w:rPr>
            </w:pPr>
            <w:r w:rsidRPr="003252CD">
              <w:rPr>
                <w:rFonts w:ascii="Arial" w:eastAsia="Times New Roman" w:hAnsi="Arial" w:cs="Arial"/>
                <w:lang w:eastAsia="es-ES"/>
              </w:rPr>
              <w:t>$40,000.00</w:t>
            </w:r>
          </w:p>
        </w:tc>
        <w:tc>
          <w:tcPr>
            <w:tcW w:w="2682" w:type="dxa"/>
            <w:vMerge/>
          </w:tcPr>
          <w:p w14:paraId="717FBB1B" w14:textId="77777777" w:rsidR="001E30DD" w:rsidRPr="001E30DD" w:rsidRDefault="001E30DD" w:rsidP="00DC5927">
            <w:pPr>
              <w:spacing w:line="360" w:lineRule="auto"/>
              <w:rPr>
                <w:rFonts w:ascii="Arial" w:eastAsia="Times New Roman" w:hAnsi="Arial" w:cs="Arial"/>
                <w:lang w:eastAsia="es-ES"/>
              </w:rPr>
            </w:pPr>
          </w:p>
        </w:tc>
      </w:tr>
    </w:tbl>
    <w:p w14:paraId="681D2B4D" w14:textId="77777777" w:rsidR="001E30DD" w:rsidRPr="001E30DD" w:rsidRDefault="001E30DD" w:rsidP="00DC5927">
      <w:pPr>
        <w:spacing w:line="240" w:lineRule="auto"/>
        <w:rPr>
          <w:rFonts w:ascii="Arial" w:eastAsia="Times New Roman" w:hAnsi="Arial" w:cs="Arial"/>
          <w:u w:val="single"/>
          <w:lang w:eastAsia="es-ES"/>
        </w:rPr>
      </w:pPr>
    </w:p>
    <w:p w14:paraId="421305E2"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(La suma asegurada de Gastos Funerarios es adicional a la cobertura de Fallecimiento)</w:t>
      </w:r>
    </w:p>
    <w:p w14:paraId="6ED591EE" w14:textId="77777777" w:rsidR="001E30DD" w:rsidRPr="001E30DD" w:rsidRDefault="001E30DD" w:rsidP="00DC5927">
      <w:pPr>
        <w:spacing w:line="240" w:lineRule="auto"/>
        <w:rPr>
          <w:rFonts w:ascii="Arial" w:eastAsia="Times New Roman" w:hAnsi="Arial" w:cs="Arial"/>
          <w:b/>
          <w:bCs/>
          <w:lang w:eastAsia="es-ES"/>
        </w:rPr>
      </w:pPr>
    </w:p>
    <w:p w14:paraId="124C47B5" w14:textId="77777777" w:rsidR="001E30DD" w:rsidRPr="001E30DD" w:rsidRDefault="001E30DD" w:rsidP="00DC5927">
      <w:pPr>
        <w:spacing w:line="240" w:lineRule="auto"/>
        <w:rPr>
          <w:rFonts w:ascii="Arial" w:eastAsiaTheme="minorHAnsi" w:hAnsi="Arial" w:cs="Arial"/>
          <w:lang w:eastAsia="en-US"/>
        </w:rPr>
      </w:pPr>
      <w:r w:rsidRPr="001E30DD">
        <w:rPr>
          <w:rFonts w:ascii="Arial" w:eastAsiaTheme="minorHAnsi" w:hAnsi="Arial" w:cs="Arial"/>
          <w:lang w:eastAsia="en-US"/>
        </w:rPr>
        <w:t>-En los casos de presunción de muerte será considerada la fecha que indique la autoridad.</w:t>
      </w:r>
    </w:p>
    <w:p w14:paraId="1367A221" w14:textId="77777777" w:rsidR="001E30DD" w:rsidRPr="001E30DD" w:rsidRDefault="001E30DD" w:rsidP="00DC5927">
      <w:pPr>
        <w:spacing w:line="240" w:lineRule="auto"/>
        <w:rPr>
          <w:rFonts w:ascii="Arial" w:eastAsia="Times New Roman" w:hAnsi="Arial" w:cs="Arial"/>
          <w:b/>
          <w:bCs/>
          <w:lang w:eastAsia="es-ES"/>
        </w:rPr>
      </w:pPr>
    </w:p>
    <w:p w14:paraId="09C38862"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bCs/>
          <w:lang w:eastAsia="es-ES"/>
        </w:rPr>
        <w:t xml:space="preserve">La </w:t>
      </w:r>
      <w:r w:rsidRPr="001E30DD">
        <w:rPr>
          <w:rFonts w:ascii="Arial" w:eastAsia="Times New Roman" w:hAnsi="Arial" w:cs="Arial"/>
          <w:b/>
          <w:bCs/>
          <w:lang w:eastAsia="es-ES"/>
        </w:rPr>
        <w:t>“CONVOCANTE”</w:t>
      </w:r>
      <w:r w:rsidRPr="001E30DD">
        <w:rPr>
          <w:rFonts w:ascii="Arial" w:eastAsia="Times New Roman" w:hAnsi="Arial" w:cs="Arial"/>
          <w:bCs/>
          <w:lang w:eastAsia="es-ES"/>
        </w:rPr>
        <w:t xml:space="preserve"> aceptará que el </w:t>
      </w:r>
      <w:r w:rsidRPr="001E30DD">
        <w:rPr>
          <w:rFonts w:ascii="Arial" w:eastAsia="Times New Roman" w:hAnsi="Arial" w:cs="Arial"/>
          <w:b/>
          <w:lang w:eastAsia="es-ES"/>
        </w:rPr>
        <w:t>“PROVEEDOR”</w:t>
      </w:r>
      <w:r w:rsidRPr="001E30DD">
        <w:rPr>
          <w:rFonts w:ascii="Arial" w:eastAsia="Times New Roman" w:hAnsi="Arial" w:cs="Arial"/>
          <w:lang w:eastAsia="es-ES"/>
        </w:rPr>
        <w:t xml:space="preserve"> asegure la vida de cada una de las personas que forman el grupo asegurado, la póliza será auto administrada con ajuste de primas al final de la vigencia por movimientos de altas y bajas, de acuerdo con las siguientes condiciones:</w:t>
      </w:r>
    </w:p>
    <w:p w14:paraId="2D53DA84" w14:textId="77777777" w:rsidR="001E30DD" w:rsidRPr="001E30DD" w:rsidRDefault="001E30DD" w:rsidP="00DC5927">
      <w:pPr>
        <w:spacing w:line="240" w:lineRule="auto"/>
        <w:rPr>
          <w:rFonts w:ascii="Arial" w:eastAsia="Times New Roman" w:hAnsi="Arial" w:cs="Arial"/>
          <w:lang w:eastAsia="es-ES"/>
        </w:rPr>
      </w:pPr>
    </w:p>
    <w:p w14:paraId="04F2B54D" w14:textId="77777777" w:rsidR="001E30DD" w:rsidRPr="001E30DD" w:rsidRDefault="001E30DD" w:rsidP="00DC5927">
      <w:pPr>
        <w:spacing w:line="240" w:lineRule="auto"/>
        <w:rPr>
          <w:rFonts w:ascii="Arial" w:eastAsia="Times New Roman" w:hAnsi="Arial" w:cs="Arial"/>
          <w:lang w:eastAsia="es-ES"/>
        </w:rPr>
      </w:pPr>
    </w:p>
    <w:p w14:paraId="6E21F90D"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Los asegurados iniciales en las últimas cinco vigencias son de:</w:t>
      </w:r>
    </w:p>
    <w:p w14:paraId="285C5CC3" w14:textId="77777777" w:rsidR="001E30DD" w:rsidRPr="003252CD" w:rsidRDefault="001E30DD" w:rsidP="00DC5927">
      <w:pPr>
        <w:spacing w:line="240" w:lineRule="auto"/>
        <w:rPr>
          <w:rFonts w:ascii="Arial" w:eastAsia="Times New Roman" w:hAnsi="Arial" w:cs="Arial"/>
          <w:lang w:eastAsia="es-ES"/>
        </w:rPr>
      </w:pPr>
    </w:p>
    <w:p w14:paraId="7A5F7430"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 xml:space="preserve">2019: 4,525 asegurados. </w:t>
      </w:r>
    </w:p>
    <w:p w14:paraId="3AF93CFD"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2020: 4,557 asegurados.</w:t>
      </w:r>
    </w:p>
    <w:p w14:paraId="06A590F4"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2021: 4,403 asegurados.</w:t>
      </w:r>
    </w:p>
    <w:p w14:paraId="18B6885B"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2022: 4,195 asegurados.</w:t>
      </w:r>
    </w:p>
    <w:p w14:paraId="2D99C8E0" w14:textId="77777777" w:rsidR="001E30DD" w:rsidRPr="003252C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2023-2024: 4,200 asegurados.</w:t>
      </w:r>
    </w:p>
    <w:p w14:paraId="7FBC0D97" w14:textId="77777777" w:rsidR="001E30DD" w:rsidRPr="003252CD" w:rsidRDefault="001E30DD" w:rsidP="00DC5927">
      <w:pPr>
        <w:spacing w:line="240" w:lineRule="auto"/>
        <w:rPr>
          <w:rFonts w:ascii="Arial" w:eastAsia="Times New Roman" w:hAnsi="Arial" w:cs="Arial"/>
          <w:lang w:eastAsia="es-ES"/>
        </w:rPr>
      </w:pPr>
    </w:p>
    <w:p w14:paraId="6C626059" w14:textId="77777777" w:rsidR="001E30DD" w:rsidRPr="001E30DD" w:rsidRDefault="001E30DD" w:rsidP="00DC5927">
      <w:pPr>
        <w:spacing w:line="240" w:lineRule="auto"/>
        <w:rPr>
          <w:rFonts w:ascii="Arial" w:eastAsia="Times New Roman" w:hAnsi="Arial" w:cs="Arial"/>
          <w:lang w:eastAsia="es-ES"/>
        </w:rPr>
      </w:pPr>
      <w:r w:rsidRPr="003252CD">
        <w:rPr>
          <w:rFonts w:ascii="Arial" w:eastAsia="Times New Roman" w:hAnsi="Arial" w:cs="Arial"/>
          <w:lang w:eastAsia="es-ES"/>
        </w:rPr>
        <w:t>Para la vigencia 2025-2027 se deberán de contemplar como asegurados iniciales: 3,650 asegurados aproximadamente.</w:t>
      </w:r>
    </w:p>
    <w:p w14:paraId="15173856" w14:textId="77777777" w:rsidR="001E30DD" w:rsidRPr="001E30DD" w:rsidRDefault="001E30DD" w:rsidP="00DC5927">
      <w:pPr>
        <w:spacing w:line="240" w:lineRule="auto"/>
        <w:rPr>
          <w:rFonts w:ascii="Arial" w:eastAsia="Times New Roman" w:hAnsi="Arial" w:cs="Arial"/>
          <w:lang w:eastAsia="es-ES"/>
        </w:rPr>
      </w:pPr>
    </w:p>
    <w:p w14:paraId="36D8F46A" w14:textId="77777777" w:rsidR="001E30DD" w:rsidRPr="001E30DD" w:rsidRDefault="001E30DD" w:rsidP="00DC5927">
      <w:pPr>
        <w:numPr>
          <w:ilvl w:val="0"/>
          <w:numId w:val="26"/>
        </w:numPr>
        <w:spacing w:after="200" w:line="240" w:lineRule="auto"/>
        <w:ind w:left="426"/>
        <w:rPr>
          <w:rFonts w:ascii="Arial" w:eastAsia="Times New Roman" w:hAnsi="Arial" w:cs="Arial"/>
          <w:lang w:eastAsia="es-ES"/>
        </w:rPr>
      </w:pPr>
      <w:r w:rsidRPr="001E30DD">
        <w:rPr>
          <w:rFonts w:ascii="Arial" w:eastAsia="Times New Roman" w:hAnsi="Arial" w:cs="Arial"/>
          <w:bCs/>
          <w:lang w:eastAsia="es-ES"/>
        </w:rPr>
        <w:t xml:space="preserve">El </w:t>
      </w:r>
      <w:r w:rsidRPr="001E30DD">
        <w:rPr>
          <w:rFonts w:ascii="Arial" w:eastAsia="Times New Roman" w:hAnsi="Arial" w:cs="Arial"/>
          <w:b/>
          <w:lang w:eastAsia="es-ES"/>
        </w:rPr>
        <w:t xml:space="preserve">“PROVEEDOR” </w:t>
      </w:r>
      <w:r w:rsidRPr="001E30DD">
        <w:rPr>
          <w:rFonts w:ascii="Arial" w:eastAsia="Times New Roman" w:hAnsi="Arial" w:cs="Arial"/>
          <w:lang w:eastAsia="es-ES"/>
        </w:rPr>
        <w:t xml:space="preserve">hará válidos los formatos de designación de beneficiarios de la Compañía de Seguros que administra que obre en los expedientes de Recursos Humanos del </w:t>
      </w:r>
      <w:r w:rsidRPr="001E30DD">
        <w:rPr>
          <w:rFonts w:ascii="Arial" w:eastAsia="Times New Roman" w:hAnsi="Arial" w:cs="Arial"/>
          <w:b/>
          <w:bCs/>
          <w:lang w:eastAsia="es-ES"/>
        </w:rPr>
        <w:t>“CONVOCANTE”</w:t>
      </w:r>
      <w:r w:rsidRPr="001E30DD">
        <w:rPr>
          <w:rFonts w:ascii="Arial" w:eastAsia="Times New Roman" w:hAnsi="Arial" w:cs="Arial"/>
          <w:lang w:eastAsia="es-ES"/>
        </w:rPr>
        <w:t xml:space="preserve">, hasta en tanto se actualicen los beneficiarios con el formato que el </w:t>
      </w:r>
      <w:r w:rsidRPr="001E30DD">
        <w:rPr>
          <w:rFonts w:ascii="Arial" w:eastAsia="Times New Roman" w:hAnsi="Arial" w:cs="Arial"/>
          <w:b/>
          <w:lang w:eastAsia="es-ES"/>
        </w:rPr>
        <w:t xml:space="preserve">“PROVEEDOR” </w:t>
      </w:r>
      <w:r w:rsidRPr="001E30DD">
        <w:rPr>
          <w:rFonts w:ascii="Arial" w:eastAsia="Times New Roman" w:hAnsi="Arial" w:cs="Arial"/>
          <w:lang w:eastAsia="es-ES"/>
        </w:rPr>
        <w:t>designe.</w:t>
      </w:r>
    </w:p>
    <w:p w14:paraId="3C2550B0" w14:textId="77777777" w:rsidR="001E30DD" w:rsidRPr="001E30DD" w:rsidRDefault="001E30DD" w:rsidP="00DC5927">
      <w:pPr>
        <w:spacing w:line="240" w:lineRule="auto"/>
        <w:ind w:left="426"/>
        <w:rPr>
          <w:rFonts w:ascii="Arial" w:eastAsia="Times New Roman" w:hAnsi="Arial" w:cs="Arial"/>
          <w:lang w:eastAsia="es-ES"/>
        </w:rPr>
      </w:pPr>
    </w:p>
    <w:p w14:paraId="7E954308" w14:textId="77777777" w:rsidR="001E30DD" w:rsidRPr="001E30DD" w:rsidRDefault="001E30DD" w:rsidP="00DC5927">
      <w:pPr>
        <w:numPr>
          <w:ilvl w:val="0"/>
          <w:numId w:val="14"/>
        </w:numPr>
        <w:spacing w:after="200" w:line="240" w:lineRule="auto"/>
        <w:ind w:left="426"/>
        <w:rPr>
          <w:rFonts w:ascii="Arial" w:eastAsia="Times New Roman" w:hAnsi="Arial" w:cs="Arial"/>
          <w:bCs/>
          <w:lang w:eastAsia="es-ES"/>
        </w:rPr>
      </w:pPr>
      <w:r w:rsidRPr="001E30DD">
        <w:rPr>
          <w:rFonts w:ascii="Arial" w:eastAsia="Times New Roman" w:hAnsi="Arial" w:cs="Arial"/>
          <w:bCs/>
          <w:lang w:eastAsia="es-ES"/>
        </w:rPr>
        <w:t xml:space="preserve">El </w:t>
      </w:r>
      <w:r w:rsidRPr="001E30DD">
        <w:rPr>
          <w:rFonts w:ascii="Arial" w:eastAsia="Times New Roman" w:hAnsi="Arial" w:cs="Arial"/>
          <w:b/>
          <w:lang w:eastAsia="es-ES"/>
        </w:rPr>
        <w:t>“PROVEEDOR”</w:t>
      </w:r>
      <w:r w:rsidRPr="001E30DD">
        <w:rPr>
          <w:rFonts w:ascii="Arial" w:eastAsia="Times New Roman" w:hAnsi="Arial" w:cs="Arial"/>
          <w:lang w:eastAsia="es-ES"/>
        </w:rPr>
        <w:t xml:space="preserve"> asegurará el seguro de vida de cada una de las personas en pólizas grupales de seguro de vida bajo un sistema de autoadministración</w:t>
      </w:r>
      <w:r w:rsidRPr="001E30DD">
        <w:rPr>
          <w:rFonts w:ascii="Arial" w:eastAsia="Times New Roman" w:hAnsi="Arial" w:cs="Arial"/>
          <w:b/>
          <w:bCs/>
          <w:lang w:eastAsia="es-ES"/>
        </w:rPr>
        <w:t xml:space="preserve">. </w:t>
      </w:r>
    </w:p>
    <w:p w14:paraId="3F39749B" w14:textId="77777777" w:rsidR="001E30DD" w:rsidRPr="001E30DD" w:rsidRDefault="001E30DD" w:rsidP="00DC5927">
      <w:pPr>
        <w:spacing w:line="240" w:lineRule="auto"/>
        <w:ind w:left="426"/>
        <w:rPr>
          <w:rFonts w:ascii="Arial" w:eastAsia="Times New Roman" w:hAnsi="Arial" w:cs="Arial"/>
          <w:bCs/>
          <w:lang w:eastAsia="es-ES"/>
        </w:rPr>
      </w:pPr>
    </w:p>
    <w:p w14:paraId="1A3B2AF6" w14:textId="77777777" w:rsidR="001E30DD" w:rsidRPr="001E30DD" w:rsidRDefault="001E30DD" w:rsidP="00DC5927">
      <w:pPr>
        <w:numPr>
          <w:ilvl w:val="0"/>
          <w:numId w:val="14"/>
        </w:numPr>
        <w:spacing w:after="200" w:line="240" w:lineRule="auto"/>
        <w:ind w:left="426"/>
        <w:rPr>
          <w:rFonts w:ascii="Arial" w:eastAsia="Times New Roman" w:hAnsi="Arial" w:cs="Arial"/>
          <w:bCs/>
          <w:lang w:eastAsia="es-ES"/>
        </w:rPr>
      </w:pPr>
      <w:r w:rsidRPr="001E30DD">
        <w:rPr>
          <w:rFonts w:ascii="Arial" w:eastAsia="Times New Roman" w:hAnsi="Arial" w:cs="Arial"/>
          <w:bCs/>
          <w:lang w:eastAsia="es-ES"/>
        </w:rPr>
        <w:t xml:space="preserve">El grupo asegurable, serán todos los empleados activos y de tiempo completo del </w:t>
      </w:r>
      <w:r w:rsidRPr="001E30DD">
        <w:rPr>
          <w:rFonts w:ascii="Arial" w:eastAsia="Times New Roman" w:hAnsi="Arial" w:cs="Arial"/>
          <w:b/>
          <w:bCs/>
          <w:lang w:eastAsia="es-ES"/>
        </w:rPr>
        <w:t>“CONVOCANTE”,</w:t>
      </w:r>
      <w:r w:rsidRPr="001E30DD">
        <w:rPr>
          <w:rFonts w:ascii="Arial" w:eastAsia="Times New Roman" w:hAnsi="Arial" w:cs="Arial"/>
          <w:bCs/>
          <w:lang w:eastAsia="es-ES"/>
        </w:rPr>
        <w:t xml:space="preserve"> que no se encuentre de baja y que aparezcan registrados en la nómina del </w:t>
      </w:r>
      <w:r w:rsidRPr="001E30DD">
        <w:rPr>
          <w:rFonts w:ascii="Arial" w:eastAsia="Times New Roman" w:hAnsi="Arial" w:cs="Arial"/>
          <w:b/>
          <w:bCs/>
          <w:lang w:eastAsia="es-ES"/>
        </w:rPr>
        <w:t>“CONVOCANTE”.</w:t>
      </w:r>
    </w:p>
    <w:p w14:paraId="6AEBF23C" w14:textId="77777777" w:rsidR="001E30DD" w:rsidRPr="001E30DD" w:rsidRDefault="001E30DD" w:rsidP="00DC5927">
      <w:pPr>
        <w:spacing w:line="240" w:lineRule="auto"/>
        <w:ind w:left="426"/>
        <w:rPr>
          <w:rFonts w:ascii="Arial" w:eastAsia="Times New Roman" w:hAnsi="Arial" w:cs="Arial"/>
          <w:bCs/>
          <w:sz w:val="24"/>
          <w:szCs w:val="24"/>
          <w:lang w:val="es-ES" w:eastAsia="es-ES"/>
        </w:rPr>
      </w:pPr>
    </w:p>
    <w:p w14:paraId="78B8E3F3" w14:textId="77777777" w:rsidR="001E30DD" w:rsidRPr="001E30DD" w:rsidRDefault="001E30DD" w:rsidP="00DC5927">
      <w:pPr>
        <w:numPr>
          <w:ilvl w:val="0"/>
          <w:numId w:val="14"/>
        </w:numPr>
        <w:spacing w:after="200" w:line="240" w:lineRule="auto"/>
        <w:ind w:left="426"/>
        <w:rPr>
          <w:rFonts w:ascii="Arial" w:eastAsia="Times New Roman" w:hAnsi="Arial" w:cs="Arial"/>
          <w:bCs/>
          <w:lang w:eastAsia="es-ES"/>
        </w:rPr>
      </w:pPr>
      <w:r w:rsidRPr="001E30DD">
        <w:rPr>
          <w:rFonts w:ascii="Arial" w:eastAsia="Times New Roman" w:hAnsi="Arial" w:cs="Arial"/>
          <w:bCs/>
          <w:lang w:eastAsia="es-ES"/>
        </w:rPr>
        <w:t>Se amparan los empleados con licencia médica con o sin goce de sueldo.</w:t>
      </w:r>
    </w:p>
    <w:p w14:paraId="680DE0BA" w14:textId="77777777" w:rsidR="001E30DD" w:rsidRPr="001E30DD" w:rsidRDefault="001E30DD" w:rsidP="00DC5927">
      <w:pPr>
        <w:numPr>
          <w:ilvl w:val="0"/>
          <w:numId w:val="14"/>
        </w:numPr>
        <w:spacing w:after="200" w:line="240" w:lineRule="auto"/>
        <w:ind w:left="426"/>
        <w:rPr>
          <w:rFonts w:ascii="Arial" w:eastAsia="Times New Roman" w:hAnsi="Arial" w:cs="Arial"/>
          <w:bCs/>
          <w:lang w:eastAsia="es-ES"/>
        </w:rPr>
      </w:pPr>
      <w:r w:rsidRPr="001E30DD">
        <w:rPr>
          <w:rFonts w:ascii="Arial" w:eastAsia="Times New Roman" w:hAnsi="Arial" w:cs="Arial"/>
          <w:bCs/>
          <w:lang w:eastAsia="es-ES"/>
        </w:rPr>
        <w:lastRenderedPageBreak/>
        <w:t>La prima quedará garantizada por el Convocante, por lo que no será motivo de rechazo o condicionamiento el pago de siniestros aun por falta de pago de prima.</w:t>
      </w:r>
    </w:p>
    <w:p w14:paraId="77733EB8" w14:textId="77777777" w:rsidR="001E30DD" w:rsidRPr="001E30DD" w:rsidRDefault="001E30DD" w:rsidP="00DC5927">
      <w:pPr>
        <w:spacing w:line="240" w:lineRule="auto"/>
        <w:ind w:left="708"/>
        <w:rPr>
          <w:rFonts w:ascii="Arial" w:eastAsia="Times New Roman" w:hAnsi="Arial" w:cs="Arial"/>
          <w:bCs/>
          <w:sz w:val="24"/>
          <w:szCs w:val="24"/>
          <w:lang w:val="es-ES" w:eastAsia="es-ES"/>
        </w:rPr>
      </w:pPr>
    </w:p>
    <w:p w14:paraId="1B3A226A" w14:textId="77777777" w:rsidR="001E30DD" w:rsidRPr="001E30DD" w:rsidRDefault="001E30DD" w:rsidP="00DC5927">
      <w:pPr>
        <w:numPr>
          <w:ilvl w:val="0"/>
          <w:numId w:val="14"/>
        </w:numPr>
        <w:spacing w:after="200" w:line="240" w:lineRule="auto"/>
        <w:ind w:left="426"/>
        <w:rPr>
          <w:rFonts w:ascii="Arial" w:eastAsia="Times New Roman" w:hAnsi="Arial" w:cs="Arial"/>
          <w:bCs/>
          <w:lang w:eastAsia="es-ES"/>
        </w:rPr>
      </w:pPr>
      <w:r w:rsidRPr="001E30DD">
        <w:rPr>
          <w:rFonts w:ascii="Arial" w:eastAsia="Times New Roman" w:hAnsi="Arial" w:cs="Arial"/>
          <w:bCs/>
          <w:lang w:eastAsia="es-ES"/>
        </w:rPr>
        <w:t>Sin límite de edad para las coberturas contratadas.</w:t>
      </w:r>
    </w:p>
    <w:p w14:paraId="204702DE" w14:textId="77777777" w:rsidR="001E30DD" w:rsidRPr="001E30DD" w:rsidRDefault="001E30DD" w:rsidP="00DC5927">
      <w:pPr>
        <w:spacing w:line="240" w:lineRule="auto"/>
        <w:ind w:left="708"/>
        <w:rPr>
          <w:rFonts w:ascii="Arial" w:eastAsia="Times New Roman" w:hAnsi="Arial" w:cs="Arial"/>
          <w:bCs/>
          <w:sz w:val="24"/>
          <w:szCs w:val="24"/>
          <w:lang w:val="es-ES" w:eastAsia="es-ES"/>
        </w:rPr>
      </w:pPr>
    </w:p>
    <w:p w14:paraId="5F45C7A1" w14:textId="77777777" w:rsidR="001E30DD" w:rsidRPr="001E30DD" w:rsidRDefault="001E30DD" w:rsidP="00DC5927">
      <w:pPr>
        <w:numPr>
          <w:ilvl w:val="0"/>
          <w:numId w:val="14"/>
        </w:numPr>
        <w:spacing w:after="200"/>
        <w:ind w:left="426"/>
        <w:rPr>
          <w:rFonts w:ascii="Arial" w:eastAsia="Times New Roman" w:hAnsi="Arial" w:cs="Arial"/>
          <w:lang w:eastAsia="es-ES"/>
        </w:rPr>
      </w:pPr>
      <w:r w:rsidRPr="001E30DD">
        <w:rPr>
          <w:rFonts w:ascii="Arial" w:eastAsia="Times New Roman" w:hAnsi="Arial" w:cs="Arial"/>
          <w:lang w:eastAsia="es-ES"/>
        </w:rPr>
        <w:t>El licitante adjudicado pagará hasta 5 casos especiales durante la vigencia de la póliza, siniestros que por alguna situación hayan causado rechazo, sin límite de suma asegurada por cada caso y por vigencia, los cuales serán autorizados por la persona facultada por la convocante.</w:t>
      </w:r>
    </w:p>
    <w:p w14:paraId="1308422F" w14:textId="77777777" w:rsidR="001E30DD" w:rsidRPr="001E30DD" w:rsidRDefault="001E30DD" w:rsidP="00DC5927">
      <w:pPr>
        <w:spacing w:line="240" w:lineRule="auto"/>
        <w:rPr>
          <w:rFonts w:ascii="Arial" w:eastAsia="Times New Roman" w:hAnsi="Arial" w:cs="Arial"/>
          <w:bCs/>
          <w:lang w:eastAsia="es-ES"/>
        </w:rPr>
      </w:pPr>
    </w:p>
    <w:p w14:paraId="3EDFBE9F" w14:textId="77777777" w:rsidR="001E30DD" w:rsidRPr="001E30DD" w:rsidRDefault="001E30DD" w:rsidP="00DC5927">
      <w:pPr>
        <w:spacing w:line="240" w:lineRule="auto"/>
        <w:rPr>
          <w:rFonts w:ascii="Arial" w:eastAsia="Times New Roman" w:hAnsi="Arial" w:cs="Arial"/>
          <w:b/>
          <w:bCs/>
          <w:lang w:eastAsia="es-ES"/>
        </w:rPr>
      </w:pPr>
    </w:p>
    <w:p w14:paraId="28A0A06C" w14:textId="77777777" w:rsidR="001E30DD" w:rsidRPr="001E30DD" w:rsidRDefault="001E30DD" w:rsidP="00DC5927">
      <w:pPr>
        <w:spacing w:line="240" w:lineRule="auto"/>
        <w:rPr>
          <w:rFonts w:ascii="Arial" w:eastAsia="Times New Roman" w:hAnsi="Arial" w:cs="Arial"/>
          <w:b/>
          <w:bCs/>
          <w:lang w:eastAsia="es-ES"/>
        </w:rPr>
      </w:pPr>
      <w:r w:rsidRPr="001E30DD">
        <w:rPr>
          <w:rFonts w:ascii="Arial" w:eastAsia="Times New Roman" w:hAnsi="Arial" w:cs="Arial"/>
          <w:b/>
          <w:bCs/>
          <w:lang w:eastAsia="es-ES"/>
        </w:rPr>
        <w:t>Expedición de Certificados:</w:t>
      </w:r>
    </w:p>
    <w:p w14:paraId="35370DBA" w14:textId="77777777" w:rsidR="001E30DD" w:rsidRPr="001E30DD" w:rsidRDefault="001E30DD" w:rsidP="00DC5927">
      <w:pPr>
        <w:spacing w:line="240" w:lineRule="auto"/>
        <w:rPr>
          <w:rFonts w:ascii="Arial" w:eastAsia="Times New Roman" w:hAnsi="Arial" w:cs="Arial"/>
          <w:b/>
          <w:bCs/>
          <w:lang w:eastAsia="es-ES"/>
        </w:rPr>
      </w:pPr>
    </w:p>
    <w:p w14:paraId="1C165EC8" w14:textId="56370A56" w:rsidR="001E30DD" w:rsidRPr="00875EBD" w:rsidRDefault="001E30DD" w:rsidP="00DC5927">
      <w:pPr>
        <w:numPr>
          <w:ilvl w:val="0"/>
          <w:numId w:val="14"/>
        </w:numPr>
        <w:tabs>
          <w:tab w:val="num" w:pos="567"/>
        </w:tabs>
        <w:spacing w:after="200"/>
        <w:ind w:left="426"/>
        <w:rPr>
          <w:rFonts w:ascii="Arial" w:eastAsia="Times New Roman" w:hAnsi="Arial" w:cs="Arial"/>
          <w:bCs/>
          <w:lang w:eastAsia="es-ES"/>
        </w:rPr>
      </w:pPr>
      <w:r w:rsidRPr="001E30DD">
        <w:rPr>
          <w:rFonts w:ascii="Arial" w:eastAsia="Times New Roman" w:hAnsi="Arial" w:cs="Arial"/>
          <w:bCs/>
          <w:lang w:eastAsia="es-ES"/>
        </w:rPr>
        <w:t xml:space="preserve">El </w:t>
      </w:r>
      <w:r w:rsidRPr="001E30DD">
        <w:rPr>
          <w:rFonts w:ascii="Arial" w:eastAsia="Times New Roman" w:hAnsi="Arial" w:cs="Arial"/>
          <w:b/>
          <w:bCs/>
          <w:lang w:eastAsia="es-ES"/>
        </w:rPr>
        <w:t>“PROVEEDOR”</w:t>
      </w:r>
      <w:r w:rsidRPr="001E30DD">
        <w:rPr>
          <w:rFonts w:ascii="Arial" w:eastAsia="Times New Roman" w:hAnsi="Arial" w:cs="Arial"/>
          <w:bCs/>
          <w:lang w:eastAsia="es-ES"/>
        </w:rPr>
        <w:t xml:space="preserve"> se compromete a emitir los certificados de cada uno de los empleados que </w:t>
      </w:r>
      <w:r w:rsidRPr="00875EBD">
        <w:rPr>
          <w:rFonts w:ascii="Arial" w:eastAsia="Times New Roman" w:hAnsi="Arial" w:cs="Arial"/>
          <w:bCs/>
          <w:lang w:eastAsia="es-ES"/>
        </w:rPr>
        <w:t xml:space="preserve">contiene el grupo asegurado y cuyo </w:t>
      </w:r>
      <w:r w:rsidRPr="00875EBD">
        <w:rPr>
          <w:rFonts w:ascii="Arial" w:eastAsia="Times New Roman" w:hAnsi="Arial" w:cs="Arial"/>
          <w:b/>
          <w:bCs/>
          <w:lang w:eastAsia="es-ES"/>
        </w:rPr>
        <w:t xml:space="preserve">“ARCHIVO” </w:t>
      </w:r>
      <w:r w:rsidRPr="00875EBD">
        <w:rPr>
          <w:rFonts w:ascii="Arial" w:eastAsia="Times New Roman" w:hAnsi="Arial" w:cs="Arial"/>
          <w:bCs/>
          <w:lang w:eastAsia="es-ES"/>
        </w:rPr>
        <w:t>será entregado por la</w:t>
      </w:r>
      <w:r w:rsidRPr="00875EBD">
        <w:rPr>
          <w:rFonts w:ascii="Arial" w:eastAsia="Times New Roman" w:hAnsi="Arial" w:cs="Arial"/>
          <w:b/>
          <w:bCs/>
          <w:lang w:eastAsia="es-ES"/>
        </w:rPr>
        <w:t xml:space="preserve"> “CONVOCANTE”</w:t>
      </w:r>
      <w:r w:rsidRPr="00875EBD">
        <w:rPr>
          <w:rFonts w:ascii="Arial" w:eastAsia="Times New Roman" w:hAnsi="Arial" w:cs="Arial"/>
          <w:bCs/>
          <w:lang w:eastAsia="es-ES"/>
        </w:rPr>
        <w:t xml:space="preserve"> a más tardar el </w:t>
      </w:r>
      <w:r w:rsidR="00875EBD" w:rsidRPr="00875EBD">
        <w:rPr>
          <w:rFonts w:ascii="Arial" w:eastAsia="Times New Roman" w:hAnsi="Arial" w:cs="Arial"/>
          <w:b/>
          <w:bCs/>
          <w:lang w:eastAsia="es-ES"/>
        </w:rPr>
        <w:t>22</w:t>
      </w:r>
      <w:r w:rsidRPr="00875EBD">
        <w:rPr>
          <w:rFonts w:ascii="Arial" w:eastAsia="Times New Roman" w:hAnsi="Arial" w:cs="Arial"/>
          <w:b/>
          <w:bCs/>
          <w:lang w:eastAsia="es-ES"/>
        </w:rPr>
        <w:t xml:space="preserve"> de </w:t>
      </w:r>
      <w:r w:rsidR="00875EBD" w:rsidRPr="00875EBD">
        <w:rPr>
          <w:rFonts w:ascii="Arial" w:eastAsia="Times New Roman" w:hAnsi="Arial" w:cs="Arial"/>
          <w:b/>
          <w:bCs/>
          <w:lang w:eastAsia="es-ES"/>
        </w:rPr>
        <w:t xml:space="preserve">noviembre </w:t>
      </w:r>
      <w:r w:rsidRPr="00875EBD">
        <w:rPr>
          <w:rFonts w:ascii="Arial" w:eastAsia="Times New Roman" w:hAnsi="Arial" w:cs="Arial"/>
          <w:b/>
          <w:bCs/>
          <w:lang w:eastAsia="es-ES"/>
        </w:rPr>
        <w:t>del 202</w:t>
      </w:r>
      <w:r w:rsidR="00875EBD" w:rsidRPr="00875EBD">
        <w:rPr>
          <w:rFonts w:ascii="Arial" w:eastAsia="Times New Roman" w:hAnsi="Arial" w:cs="Arial"/>
          <w:b/>
          <w:bCs/>
          <w:lang w:eastAsia="es-ES"/>
        </w:rPr>
        <w:t>4</w:t>
      </w:r>
      <w:r w:rsidRPr="00875EBD">
        <w:rPr>
          <w:rFonts w:ascii="Arial" w:eastAsia="Times New Roman" w:hAnsi="Arial" w:cs="Arial"/>
          <w:bCs/>
          <w:lang w:eastAsia="es-ES"/>
        </w:rPr>
        <w:t>.</w:t>
      </w:r>
    </w:p>
    <w:p w14:paraId="213ED9B4" w14:textId="77777777" w:rsidR="001E30DD" w:rsidRPr="00875EBD" w:rsidRDefault="001E30DD" w:rsidP="00DC5927">
      <w:pPr>
        <w:tabs>
          <w:tab w:val="num" w:pos="567"/>
        </w:tabs>
        <w:ind w:left="426"/>
        <w:rPr>
          <w:rFonts w:ascii="Arial" w:eastAsia="Times New Roman" w:hAnsi="Arial" w:cs="Arial"/>
          <w:bCs/>
          <w:lang w:eastAsia="es-ES"/>
        </w:rPr>
      </w:pPr>
    </w:p>
    <w:p w14:paraId="033286F7" w14:textId="54D4B243" w:rsidR="001E30DD" w:rsidRPr="001E30DD" w:rsidRDefault="001E30DD" w:rsidP="00DC5927">
      <w:pPr>
        <w:numPr>
          <w:ilvl w:val="0"/>
          <w:numId w:val="14"/>
        </w:numPr>
        <w:tabs>
          <w:tab w:val="num" w:pos="567"/>
        </w:tabs>
        <w:spacing w:after="200"/>
        <w:ind w:left="426"/>
        <w:rPr>
          <w:rFonts w:ascii="Arial" w:eastAsia="Times New Roman" w:hAnsi="Arial" w:cs="Arial"/>
          <w:bCs/>
          <w:lang w:eastAsia="es-ES"/>
        </w:rPr>
      </w:pPr>
      <w:r w:rsidRPr="00875EBD">
        <w:rPr>
          <w:rFonts w:ascii="Arial" w:eastAsia="Times New Roman" w:hAnsi="Arial" w:cs="Arial"/>
          <w:bCs/>
          <w:lang w:eastAsia="es-ES"/>
        </w:rPr>
        <w:t xml:space="preserve">En </w:t>
      </w:r>
      <w:r w:rsidRPr="00875EBD">
        <w:rPr>
          <w:rFonts w:ascii="Arial" w:eastAsia="Times New Roman" w:hAnsi="Arial" w:cs="Arial"/>
          <w:b/>
          <w:bCs/>
          <w:lang w:eastAsia="es-ES"/>
        </w:rPr>
        <w:t xml:space="preserve">“PROVEEDOR” </w:t>
      </w:r>
      <w:r w:rsidRPr="00875EBD">
        <w:rPr>
          <w:rFonts w:ascii="Arial" w:eastAsia="Times New Roman" w:hAnsi="Arial" w:cs="Arial"/>
          <w:bCs/>
          <w:lang w:eastAsia="es-ES"/>
        </w:rPr>
        <w:t xml:space="preserve">entregará firmado y sellado el original y primera copia de cada certificado al </w:t>
      </w:r>
      <w:r w:rsidRPr="00875EBD">
        <w:rPr>
          <w:rFonts w:ascii="Arial" w:eastAsia="Times New Roman" w:hAnsi="Arial" w:cs="Arial"/>
          <w:b/>
          <w:bCs/>
          <w:lang w:eastAsia="es-ES"/>
        </w:rPr>
        <w:t>“CONVOCANTE”</w:t>
      </w:r>
      <w:r w:rsidRPr="00875EBD">
        <w:rPr>
          <w:rFonts w:ascii="Arial" w:eastAsia="Times New Roman" w:hAnsi="Arial" w:cs="Arial"/>
          <w:bCs/>
          <w:lang w:eastAsia="es-ES"/>
        </w:rPr>
        <w:t xml:space="preserve"> el </w:t>
      </w:r>
      <w:r w:rsidRPr="00875EBD">
        <w:rPr>
          <w:rFonts w:ascii="Arial" w:eastAsia="Times New Roman" w:hAnsi="Arial" w:cs="Arial"/>
          <w:b/>
          <w:bCs/>
          <w:lang w:eastAsia="es-ES"/>
        </w:rPr>
        <w:t xml:space="preserve">día </w:t>
      </w:r>
      <w:r w:rsidR="00875EBD" w:rsidRPr="00875EBD">
        <w:rPr>
          <w:rFonts w:ascii="Arial" w:eastAsia="Times New Roman" w:hAnsi="Arial" w:cs="Arial"/>
          <w:b/>
          <w:bCs/>
          <w:lang w:eastAsia="es-ES"/>
        </w:rPr>
        <w:t>01</w:t>
      </w:r>
      <w:r w:rsidRPr="00875EBD">
        <w:rPr>
          <w:rFonts w:ascii="Arial" w:eastAsia="Times New Roman" w:hAnsi="Arial" w:cs="Arial"/>
          <w:b/>
          <w:bCs/>
          <w:lang w:eastAsia="es-ES"/>
        </w:rPr>
        <w:t xml:space="preserve"> de </w:t>
      </w:r>
      <w:r w:rsidR="00875EBD" w:rsidRPr="00875EBD">
        <w:rPr>
          <w:rFonts w:ascii="Arial" w:eastAsia="Times New Roman" w:hAnsi="Arial" w:cs="Arial"/>
          <w:b/>
          <w:bCs/>
          <w:lang w:eastAsia="es-ES"/>
        </w:rPr>
        <w:t xml:space="preserve">diciembre </w:t>
      </w:r>
      <w:r w:rsidRPr="00875EBD">
        <w:rPr>
          <w:rFonts w:ascii="Arial" w:eastAsia="Times New Roman" w:hAnsi="Arial" w:cs="Arial"/>
          <w:b/>
          <w:bCs/>
          <w:lang w:eastAsia="es-ES"/>
        </w:rPr>
        <w:t>del 202</w:t>
      </w:r>
      <w:r w:rsidR="00875EBD" w:rsidRPr="00875EBD">
        <w:rPr>
          <w:rFonts w:ascii="Arial" w:eastAsia="Times New Roman" w:hAnsi="Arial" w:cs="Arial"/>
          <w:b/>
          <w:bCs/>
          <w:lang w:eastAsia="es-ES"/>
        </w:rPr>
        <w:t>4</w:t>
      </w:r>
      <w:r w:rsidRPr="00875EBD">
        <w:rPr>
          <w:rFonts w:ascii="Arial" w:eastAsia="Times New Roman" w:hAnsi="Arial" w:cs="Arial"/>
          <w:bCs/>
          <w:lang w:eastAsia="es-ES"/>
        </w:rPr>
        <w:t>, el cual entregará: por área de adscripción y orden alfabético, misma que le señalará la</w:t>
      </w:r>
      <w:r w:rsidRPr="001E30DD">
        <w:rPr>
          <w:rFonts w:ascii="Arial" w:eastAsia="Times New Roman" w:hAnsi="Arial" w:cs="Arial"/>
          <w:bCs/>
          <w:lang w:eastAsia="es-ES"/>
        </w:rPr>
        <w:t xml:space="preserve"> convocante al entregarle el “Archivo”.</w:t>
      </w:r>
    </w:p>
    <w:p w14:paraId="44706A87" w14:textId="77777777" w:rsidR="001E30DD" w:rsidRPr="001E30DD" w:rsidRDefault="001E30DD" w:rsidP="00DC5927">
      <w:pPr>
        <w:tabs>
          <w:tab w:val="num" w:pos="567"/>
        </w:tabs>
        <w:ind w:left="426"/>
        <w:rPr>
          <w:rFonts w:ascii="Arial" w:eastAsia="Times New Roman" w:hAnsi="Arial" w:cs="Arial"/>
          <w:bCs/>
          <w:lang w:val="es-ES" w:eastAsia="es-ES"/>
        </w:rPr>
      </w:pPr>
    </w:p>
    <w:p w14:paraId="27B38ABF" w14:textId="77777777" w:rsidR="001E30DD" w:rsidRPr="001E30DD" w:rsidRDefault="001E30DD" w:rsidP="00DC5927">
      <w:pPr>
        <w:numPr>
          <w:ilvl w:val="0"/>
          <w:numId w:val="14"/>
        </w:numPr>
        <w:tabs>
          <w:tab w:val="num" w:pos="567"/>
        </w:tabs>
        <w:spacing w:after="200"/>
        <w:ind w:left="426"/>
        <w:rPr>
          <w:rFonts w:ascii="Arial" w:eastAsia="Times New Roman" w:hAnsi="Arial" w:cs="Arial"/>
          <w:bCs/>
          <w:lang w:eastAsia="es-ES"/>
        </w:rPr>
      </w:pPr>
      <w:r w:rsidRPr="001E30DD">
        <w:rPr>
          <w:rFonts w:ascii="Arial" w:eastAsia="Times New Roman" w:hAnsi="Arial" w:cs="Arial"/>
          <w:bCs/>
          <w:lang w:eastAsia="es-ES"/>
        </w:rPr>
        <w:t>El certificado deberá de especificar las sumas aseguradas y las coberturas de estas.</w:t>
      </w:r>
    </w:p>
    <w:p w14:paraId="4FBC5454" w14:textId="77777777" w:rsidR="001E30DD" w:rsidRPr="001E30DD" w:rsidRDefault="001E30DD" w:rsidP="00DC5927">
      <w:pPr>
        <w:spacing w:line="240" w:lineRule="auto"/>
        <w:rPr>
          <w:rFonts w:ascii="Arial" w:eastAsia="Times New Roman" w:hAnsi="Arial" w:cs="Arial"/>
          <w:b/>
          <w:bCs/>
          <w:lang w:eastAsia="es-ES"/>
        </w:rPr>
      </w:pPr>
    </w:p>
    <w:p w14:paraId="06FBF99A" w14:textId="77777777" w:rsidR="001E30DD" w:rsidRPr="001E30DD" w:rsidRDefault="001E30DD" w:rsidP="00DC5927">
      <w:pPr>
        <w:spacing w:line="240" w:lineRule="auto"/>
        <w:rPr>
          <w:rFonts w:ascii="Arial" w:eastAsia="Times New Roman" w:hAnsi="Arial" w:cs="Arial"/>
          <w:b/>
          <w:bCs/>
          <w:lang w:eastAsia="es-ES"/>
        </w:rPr>
      </w:pPr>
      <w:r w:rsidRPr="001E30DD">
        <w:rPr>
          <w:rFonts w:ascii="Arial" w:eastAsia="Times New Roman" w:hAnsi="Arial" w:cs="Arial"/>
          <w:b/>
          <w:bCs/>
          <w:lang w:eastAsia="es-ES"/>
        </w:rPr>
        <w:t>Tramites de Siniestro:</w:t>
      </w:r>
    </w:p>
    <w:p w14:paraId="0BA34FAE" w14:textId="77777777" w:rsidR="001E30DD" w:rsidRPr="001E30DD" w:rsidRDefault="001E30DD" w:rsidP="00DC5927">
      <w:pPr>
        <w:spacing w:line="240" w:lineRule="auto"/>
        <w:rPr>
          <w:rFonts w:ascii="Arial" w:eastAsia="Times New Roman" w:hAnsi="Arial" w:cs="Arial"/>
          <w:bCs/>
          <w:lang w:eastAsia="es-ES"/>
        </w:rPr>
      </w:pPr>
    </w:p>
    <w:p w14:paraId="13348BAC" w14:textId="77777777" w:rsidR="001E30DD" w:rsidRPr="001E30DD" w:rsidRDefault="001E30DD" w:rsidP="00DC5927">
      <w:pPr>
        <w:numPr>
          <w:ilvl w:val="0"/>
          <w:numId w:val="24"/>
        </w:numPr>
        <w:tabs>
          <w:tab w:val="num" w:pos="1276"/>
        </w:tabs>
        <w:spacing w:after="200" w:line="240" w:lineRule="auto"/>
        <w:ind w:left="567"/>
        <w:rPr>
          <w:rFonts w:ascii="Arial" w:eastAsia="Times New Roman" w:hAnsi="Arial" w:cs="Arial"/>
          <w:bCs/>
          <w:lang w:eastAsia="es-ES"/>
        </w:rPr>
      </w:pPr>
      <w:r w:rsidRPr="001E30DD">
        <w:rPr>
          <w:rFonts w:ascii="Arial" w:eastAsia="Times New Roman" w:hAnsi="Arial" w:cs="Arial"/>
          <w:bCs/>
          <w:lang w:eastAsia="es-ES"/>
        </w:rPr>
        <w:t xml:space="preserve">Inmediatamente al conocer del fallecimiento de algún asegurado el </w:t>
      </w:r>
      <w:r w:rsidRPr="001E30DD">
        <w:rPr>
          <w:rFonts w:ascii="Arial" w:eastAsia="Times New Roman" w:hAnsi="Arial" w:cs="Arial"/>
          <w:b/>
          <w:bCs/>
          <w:lang w:eastAsia="es-ES"/>
        </w:rPr>
        <w:t>“CONVOCANTE”</w:t>
      </w:r>
      <w:r w:rsidRPr="001E30DD">
        <w:rPr>
          <w:rFonts w:ascii="Arial" w:eastAsia="Times New Roman" w:hAnsi="Arial" w:cs="Arial"/>
          <w:bCs/>
          <w:lang w:eastAsia="es-ES"/>
        </w:rPr>
        <w:t xml:space="preserve"> </w:t>
      </w:r>
      <w:proofErr w:type="gramStart"/>
      <w:r w:rsidRPr="001E30DD">
        <w:rPr>
          <w:rFonts w:ascii="Arial" w:eastAsia="Times New Roman" w:hAnsi="Arial" w:cs="Arial"/>
          <w:bCs/>
          <w:lang w:eastAsia="es-ES"/>
        </w:rPr>
        <w:t>dará aviso</w:t>
      </w:r>
      <w:proofErr w:type="gramEnd"/>
      <w:r w:rsidRPr="001E30DD">
        <w:rPr>
          <w:rFonts w:ascii="Arial" w:eastAsia="Times New Roman" w:hAnsi="Arial" w:cs="Arial"/>
          <w:bCs/>
          <w:lang w:eastAsia="es-ES"/>
        </w:rPr>
        <w:t xml:space="preserve"> a la compañía, proporcionando únicamente según el caso los siguientes documentos o equivalentes:</w:t>
      </w:r>
    </w:p>
    <w:p w14:paraId="61DF0792" w14:textId="77777777" w:rsidR="001E30DD" w:rsidRPr="001E30DD" w:rsidRDefault="001E30DD" w:rsidP="00DC5927">
      <w:pPr>
        <w:spacing w:line="240" w:lineRule="auto"/>
        <w:rPr>
          <w:rFonts w:ascii="Arial" w:eastAsia="Times New Roman" w:hAnsi="Arial" w:cs="Arial"/>
          <w:bCs/>
          <w:lang w:eastAsia="es-ES"/>
        </w:rPr>
      </w:pPr>
    </w:p>
    <w:p w14:paraId="44324DD2" w14:textId="77777777" w:rsidR="001E30DD" w:rsidRPr="001E30DD" w:rsidRDefault="001E30DD" w:rsidP="00DC5927">
      <w:pPr>
        <w:numPr>
          <w:ilvl w:val="1"/>
          <w:numId w:val="24"/>
        </w:numPr>
        <w:spacing w:after="200"/>
        <w:ind w:left="993"/>
        <w:rPr>
          <w:rFonts w:ascii="Arial" w:eastAsia="Times New Roman" w:hAnsi="Arial" w:cs="Arial"/>
          <w:bCs/>
          <w:lang w:eastAsia="es-ES"/>
        </w:rPr>
      </w:pPr>
      <w:r w:rsidRPr="001E30DD">
        <w:rPr>
          <w:rFonts w:ascii="Arial" w:eastAsia="Times New Roman" w:hAnsi="Arial" w:cs="Arial"/>
          <w:bCs/>
          <w:lang w:eastAsia="es-ES"/>
        </w:rPr>
        <w:t>Acta de Defunción en original.</w:t>
      </w:r>
    </w:p>
    <w:p w14:paraId="58E04CB3" w14:textId="77777777" w:rsidR="001E30DD" w:rsidRPr="001E30DD" w:rsidRDefault="001E30DD" w:rsidP="00DC5927">
      <w:pPr>
        <w:numPr>
          <w:ilvl w:val="1"/>
          <w:numId w:val="24"/>
        </w:numPr>
        <w:spacing w:after="200"/>
        <w:ind w:left="993"/>
        <w:rPr>
          <w:rFonts w:ascii="Arial" w:eastAsia="Times New Roman" w:hAnsi="Arial" w:cs="Arial"/>
          <w:bCs/>
          <w:lang w:eastAsia="es-ES"/>
        </w:rPr>
      </w:pPr>
      <w:r w:rsidRPr="001E30DD">
        <w:rPr>
          <w:rFonts w:ascii="Arial" w:eastAsia="Times New Roman" w:hAnsi="Arial" w:cs="Arial"/>
          <w:bCs/>
          <w:lang w:eastAsia="es-ES"/>
        </w:rPr>
        <w:t>Certificado Individual de Seguro en original.</w:t>
      </w:r>
    </w:p>
    <w:p w14:paraId="2FEB5FF2" w14:textId="77777777" w:rsidR="001E30DD" w:rsidRPr="001E30DD" w:rsidRDefault="001E30DD" w:rsidP="00DC5927">
      <w:pPr>
        <w:numPr>
          <w:ilvl w:val="1"/>
          <w:numId w:val="24"/>
        </w:numPr>
        <w:spacing w:after="200"/>
        <w:ind w:left="993"/>
        <w:rPr>
          <w:rFonts w:ascii="Arial" w:eastAsia="Times New Roman" w:hAnsi="Arial" w:cs="Arial"/>
          <w:bCs/>
          <w:lang w:eastAsia="es-ES"/>
        </w:rPr>
      </w:pPr>
      <w:r w:rsidRPr="001E30DD">
        <w:rPr>
          <w:rFonts w:ascii="Arial" w:eastAsia="Times New Roman" w:hAnsi="Arial" w:cs="Arial"/>
          <w:bCs/>
          <w:lang w:eastAsia="es-ES"/>
        </w:rPr>
        <w:t>Acta de nacimiento en original.</w:t>
      </w:r>
    </w:p>
    <w:p w14:paraId="73CC967C" w14:textId="77777777" w:rsidR="001E30DD" w:rsidRPr="001E30DD" w:rsidRDefault="001E30DD" w:rsidP="00DC5927">
      <w:pPr>
        <w:numPr>
          <w:ilvl w:val="1"/>
          <w:numId w:val="24"/>
        </w:numPr>
        <w:spacing w:after="200"/>
        <w:ind w:left="993"/>
        <w:rPr>
          <w:rFonts w:ascii="Arial" w:eastAsia="Times New Roman" w:hAnsi="Arial" w:cs="Arial"/>
          <w:bCs/>
          <w:lang w:eastAsia="es-ES"/>
        </w:rPr>
      </w:pPr>
      <w:r w:rsidRPr="001E30DD">
        <w:rPr>
          <w:rFonts w:ascii="Arial" w:eastAsia="Times New Roman" w:hAnsi="Arial" w:cs="Arial"/>
          <w:bCs/>
          <w:lang w:eastAsia="es-ES"/>
        </w:rPr>
        <w:t>Copia del Alta ante el IMSS copia.</w:t>
      </w:r>
    </w:p>
    <w:p w14:paraId="0AB60F82" w14:textId="77777777" w:rsidR="001E30DD" w:rsidRPr="001E30DD" w:rsidRDefault="001E30DD" w:rsidP="00DC5927">
      <w:pPr>
        <w:numPr>
          <w:ilvl w:val="1"/>
          <w:numId w:val="24"/>
        </w:numPr>
        <w:spacing w:after="200"/>
        <w:ind w:left="993"/>
        <w:rPr>
          <w:rFonts w:ascii="Arial" w:eastAsia="Times New Roman" w:hAnsi="Arial" w:cs="Arial"/>
          <w:bCs/>
          <w:lang w:eastAsia="es-ES"/>
        </w:rPr>
      </w:pPr>
      <w:r w:rsidRPr="001E30DD">
        <w:rPr>
          <w:rFonts w:ascii="Arial" w:eastAsia="Times New Roman" w:hAnsi="Arial" w:cs="Arial"/>
          <w:bCs/>
          <w:lang w:eastAsia="es-ES"/>
        </w:rPr>
        <w:lastRenderedPageBreak/>
        <w:t>Copia del Recibo de nómina del último salario devengado.</w:t>
      </w:r>
    </w:p>
    <w:p w14:paraId="057D9678" w14:textId="77777777" w:rsidR="001E30DD" w:rsidRPr="001E30DD" w:rsidRDefault="001E30DD" w:rsidP="00DC5927">
      <w:pPr>
        <w:numPr>
          <w:ilvl w:val="1"/>
          <w:numId w:val="24"/>
        </w:numPr>
        <w:spacing w:after="200"/>
        <w:ind w:left="993"/>
        <w:rPr>
          <w:rFonts w:ascii="Arial" w:eastAsia="Times New Roman" w:hAnsi="Arial" w:cs="Arial"/>
          <w:bCs/>
          <w:lang w:eastAsia="es-ES"/>
        </w:rPr>
      </w:pPr>
      <w:r w:rsidRPr="001E30DD">
        <w:rPr>
          <w:rFonts w:ascii="Arial" w:eastAsia="Times New Roman" w:hAnsi="Arial" w:cs="Arial"/>
          <w:bCs/>
          <w:lang w:eastAsia="es-ES"/>
        </w:rPr>
        <w:t>Copia de identificación oficial</w:t>
      </w:r>
    </w:p>
    <w:p w14:paraId="3E021B76" w14:textId="77777777" w:rsidR="001E30DD" w:rsidRPr="001E30DD" w:rsidRDefault="001E30DD" w:rsidP="00DC5927">
      <w:pPr>
        <w:numPr>
          <w:ilvl w:val="1"/>
          <w:numId w:val="24"/>
        </w:numPr>
        <w:spacing w:after="200"/>
        <w:ind w:left="993"/>
        <w:rPr>
          <w:rFonts w:ascii="Arial" w:eastAsia="Times New Roman" w:hAnsi="Arial" w:cs="Arial"/>
          <w:bCs/>
          <w:lang w:eastAsia="es-ES"/>
        </w:rPr>
      </w:pPr>
      <w:r w:rsidRPr="001E30DD">
        <w:rPr>
          <w:rFonts w:ascii="Arial" w:eastAsia="Times New Roman" w:hAnsi="Arial" w:cs="Arial"/>
          <w:bCs/>
          <w:lang w:eastAsia="es-ES"/>
        </w:rPr>
        <w:t>Copia certificada del acta del ministerio público, cuando el fallecimiento sea por accidente.</w:t>
      </w:r>
    </w:p>
    <w:p w14:paraId="71E45B9A" w14:textId="77777777" w:rsidR="001E30DD" w:rsidRPr="001E30DD" w:rsidRDefault="001E30DD" w:rsidP="00DC5927">
      <w:pPr>
        <w:spacing w:line="240" w:lineRule="auto"/>
        <w:rPr>
          <w:rFonts w:ascii="Arial" w:eastAsia="Times New Roman" w:hAnsi="Arial" w:cs="Arial"/>
          <w:bCs/>
          <w:lang w:eastAsia="es-ES"/>
        </w:rPr>
      </w:pPr>
    </w:p>
    <w:p w14:paraId="609B05B3" w14:textId="77777777" w:rsidR="001E30DD" w:rsidRPr="001E30DD" w:rsidRDefault="001E30DD" w:rsidP="00DC5927">
      <w:pPr>
        <w:spacing w:line="240" w:lineRule="auto"/>
        <w:rPr>
          <w:rFonts w:ascii="Arial" w:eastAsia="Times New Roman" w:hAnsi="Arial" w:cs="Arial"/>
          <w:bCs/>
          <w:lang w:eastAsia="es-ES"/>
        </w:rPr>
      </w:pPr>
      <w:r w:rsidRPr="001E30DD">
        <w:rPr>
          <w:rFonts w:ascii="Arial" w:eastAsia="Times New Roman" w:hAnsi="Arial" w:cs="Arial"/>
          <w:bCs/>
          <w:lang w:eastAsia="es-ES"/>
        </w:rPr>
        <w:t>El licitante no podrá solicitar ningún documento adicional de los antes señalados.</w:t>
      </w:r>
    </w:p>
    <w:p w14:paraId="36368D74" w14:textId="77777777" w:rsidR="001E30DD" w:rsidRPr="001E30DD" w:rsidRDefault="001E30DD" w:rsidP="00DC5927">
      <w:pPr>
        <w:spacing w:line="240" w:lineRule="auto"/>
        <w:rPr>
          <w:rFonts w:ascii="Arial" w:eastAsia="Times New Roman" w:hAnsi="Arial" w:cs="Arial"/>
          <w:bCs/>
          <w:lang w:eastAsia="es-ES"/>
        </w:rPr>
      </w:pPr>
    </w:p>
    <w:p w14:paraId="65DD646B" w14:textId="77777777" w:rsidR="001E30DD" w:rsidRPr="001E30DD" w:rsidRDefault="001E30DD" w:rsidP="00DC5927">
      <w:pPr>
        <w:numPr>
          <w:ilvl w:val="0"/>
          <w:numId w:val="24"/>
        </w:numPr>
        <w:tabs>
          <w:tab w:val="num" w:pos="1560"/>
        </w:tabs>
        <w:spacing w:after="200" w:line="240" w:lineRule="auto"/>
        <w:ind w:left="709"/>
        <w:rPr>
          <w:rFonts w:ascii="Arial" w:eastAsia="Times New Roman" w:hAnsi="Arial" w:cs="Arial"/>
          <w:bCs/>
          <w:lang w:eastAsia="es-ES"/>
        </w:rPr>
      </w:pPr>
      <w:r w:rsidRPr="001E30DD">
        <w:rPr>
          <w:rFonts w:ascii="Arial" w:eastAsia="Times New Roman" w:hAnsi="Arial" w:cs="Arial"/>
          <w:bCs/>
          <w:lang w:eastAsia="es-ES"/>
        </w:rPr>
        <w:t xml:space="preserve">Cuando el </w:t>
      </w:r>
      <w:r w:rsidRPr="001E30DD">
        <w:rPr>
          <w:rFonts w:ascii="Arial" w:eastAsia="Times New Roman" w:hAnsi="Arial" w:cs="Arial"/>
          <w:b/>
          <w:bCs/>
          <w:lang w:eastAsia="es-ES"/>
        </w:rPr>
        <w:t>“CONVOCANTE”</w:t>
      </w:r>
      <w:r w:rsidRPr="001E30DD">
        <w:rPr>
          <w:rFonts w:ascii="Arial" w:eastAsia="Times New Roman" w:hAnsi="Arial" w:cs="Arial"/>
          <w:bCs/>
          <w:lang w:eastAsia="es-ES"/>
        </w:rPr>
        <w:t xml:space="preserve"> haya entregado el expediente completo para el cobro de cualquier siniestro, el </w:t>
      </w:r>
      <w:r w:rsidRPr="001E30DD">
        <w:rPr>
          <w:rFonts w:ascii="Arial" w:eastAsia="Times New Roman" w:hAnsi="Arial" w:cs="Arial"/>
          <w:b/>
          <w:lang w:eastAsia="es-ES"/>
        </w:rPr>
        <w:t>“PROVEEDOR”</w:t>
      </w:r>
      <w:r w:rsidRPr="001E30DD">
        <w:rPr>
          <w:rFonts w:ascii="Arial" w:eastAsia="Times New Roman" w:hAnsi="Arial" w:cs="Arial"/>
          <w:lang w:eastAsia="es-ES"/>
        </w:rPr>
        <w:t xml:space="preserve"> </w:t>
      </w:r>
      <w:r w:rsidRPr="001E30DD">
        <w:rPr>
          <w:rFonts w:ascii="Arial" w:eastAsia="Times New Roman" w:hAnsi="Arial" w:cs="Arial"/>
          <w:bCs/>
          <w:lang w:eastAsia="es-ES"/>
        </w:rPr>
        <w:t>se obliga que para el pago de siniestros únicamente se tendrán 3 días naturales para la revisión de los documentos una vez transcurrido dicho tiempo no podrán solicitar más documentos y tendrán un total de 10 días naturales para el pago del siniestro.</w:t>
      </w:r>
    </w:p>
    <w:p w14:paraId="79624F6F" w14:textId="77777777" w:rsidR="001E30DD" w:rsidRPr="001E30DD" w:rsidRDefault="001E30DD" w:rsidP="00DC5927">
      <w:pPr>
        <w:tabs>
          <w:tab w:val="num" w:pos="1560"/>
        </w:tabs>
        <w:spacing w:line="240" w:lineRule="auto"/>
        <w:ind w:left="709"/>
        <w:rPr>
          <w:rFonts w:ascii="Arial" w:eastAsia="Times New Roman" w:hAnsi="Arial" w:cs="Arial"/>
          <w:bCs/>
          <w:lang w:eastAsia="es-ES"/>
        </w:rPr>
      </w:pPr>
    </w:p>
    <w:p w14:paraId="4B8E4B1C" w14:textId="77777777" w:rsidR="001E30DD" w:rsidRPr="001E30DD" w:rsidRDefault="001E30DD" w:rsidP="00DC5927">
      <w:pPr>
        <w:numPr>
          <w:ilvl w:val="0"/>
          <w:numId w:val="24"/>
        </w:numPr>
        <w:tabs>
          <w:tab w:val="num" w:pos="1560"/>
        </w:tabs>
        <w:spacing w:after="200" w:line="240" w:lineRule="auto"/>
        <w:ind w:left="709"/>
        <w:rPr>
          <w:rFonts w:ascii="Arial" w:eastAsia="Times New Roman" w:hAnsi="Arial" w:cs="Arial"/>
          <w:bCs/>
          <w:lang w:eastAsia="es-ES"/>
        </w:rPr>
      </w:pPr>
      <w:r w:rsidRPr="001E30DD">
        <w:rPr>
          <w:rFonts w:ascii="Arial" w:eastAsia="Times New Roman" w:hAnsi="Arial" w:cs="Arial"/>
          <w:bCs/>
          <w:lang w:eastAsia="es-ES"/>
        </w:rPr>
        <w:t>En caso de que el asegurado no haya realizado la firma del consentimiento de seguro con la designación de beneficiarios, se pagara con una carta por parte del área de Recursos Humanos donde se indiquen los beneficiarios.</w:t>
      </w:r>
    </w:p>
    <w:p w14:paraId="2CE45FB1" w14:textId="77777777" w:rsidR="001E30DD" w:rsidRPr="001E30DD" w:rsidRDefault="001E30DD" w:rsidP="00DC5927">
      <w:pPr>
        <w:spacing w:line="240" w:lineRule="auto"/>
        <w:ind w:left="708"/>
        <w:rPr>
          <w:rFonts w:ascii="Arial" w:eastAsia="Times New Roman" w:hAnsi="Arial" w:cs="Arial"/>
          <w:bCs/>
          <w:sz w:val="24"/>
          <w:szCs w:val="24"/>
          <w:highlight w:val="cyan"/>
          <w:lang w:val="es-ES" w:eastAsia="es-ES"/>
        </w:rPr>
      </w:pPr>
    </w:p>
    <w:p w14:paraId="5037E011" w14:textId="77777777" w:rsidR="001E30DD" w:rsidRPr="001E30DD" w:rsidRDefault="001E30DD" w:rsidP="00DC5927">
      <w:pPr>
        <w:numPr>
          <w:ilvl w:val="0"/>
          <w:numId w:val="24"/>
        </w:numPr>
        <w:tabs>
          <w:tab w:val="num" w:pos="1560"/>
        </w:tabs>
        <w:spacing w:after="200" w:line="240" w:lineRule="auto"/>
        <w:ind w:left="709"/>
        <w:rPr>
          <w:rFonts w:ascii="Arial" w:eastAsia="Times New Roman" w:hAnsi="Arial" w:cs="Arial"/>
          <w:bCs/>
          <w:lang w:eastAsia="es-ES"/>
        </w:rPr>
      </w:pPr>
      <w:r w:rsidRPr="001E30DD">
        <w:rPr>
          <w:rFonts w:ascii="Arial" w:eastAsiaTheme="minorHAnsi" w:hAnsi="Arial" w:cs="Arial"/>
          <w:bCs/>
          <w:lang w:eastAsia="en-US"/>
        </w:rPr>
        <w:t>En caso de no existir carta de designación de beneficiarios, se deberá generar el pago por la prestación Laboral de seguro de vida, a través del procedimiento especial de Declaratoria de Beneficiarios tramitado ante la autoridad competente (Tribunal de Arbitraje y Escalafón del Estado de Jalisco).</w:t>
      </w:r>
    </w:p>
    <w:p w14:paraId="0A9BD30E" w14:textId="77777777" w:rsidR="001E30DD" w:rsidRPr="001E30DD" w:rsidRDefault="001E30DD" w:rsidP="00DC5927">
      <w:pPr>
        <w:tabs>
          <w:tab w:val="num" w:pos="1560"/>
        </w:tabs>
        <w:spacing w:line="240" w:lineRule="auto"/>
        <w:ind w:left="709"/>
        <w:rPr>
          <w:rFonts w:ascii="Arial" w:eastAsia="Times New Roman" w:hAnsi="Arial" w:cs="Arial"/>
          <w:bCs/>
          <w:lang w:val="es-ES" w:eastAsia="es-ES"/>
        </w:rPr>
      </w:pPr>
    </w:p>
    <w:p w14:paraId="16FC82A0" w14:textId="77777777" w:rsidR="001E30DD" w:rsidRPr="001E30DD" w:rsidRDefault="001E30DD" w:rsidP="00DC5927">
      <w:pPr>
        <w:numPr>
          <w:ilvl w:val="0"/>
          <w:numId w:val="24"/>
        </w:numPr>
        <w:tabs>
          <w:tab w:val="num" w:pos="1560"/>
        </w:tabs>
        <w:spacing w:after="200" w:line="240" w:lineRule="auto"/>
        <w:ind w:left="709"/>
        <w:rPr>
          <w:rFonts w:ascii="Arial" w:eastAsia="Times New Roman" w:hAnsi="Arial" w:cs="Arial"/>
          <w:bCs/>
          <w:lang w:eastAsia="es-ES"/>
        </w:rPr>
      </w:pPr>
      <w:r w:rsidRPr="001E30DD">
        <w:rPr>
          <w:rFonts w:ascii="Arial" w:eastAsia="Times New Roman" w:hAnsi="Arial" w:cs="Arial"/>
          <w:bCs/>
          <w:lang w:eastAsia="es-ES"/>
        </w:rPr>
        <w:t>En caso de que se solicite la cobertura por gastos funerarios se pagaran en 24 horas la cantidad de $40,000.00 la suma asegurada presentando únicamente la siguiente documentación:</w:t>
      </w:r>
    </w:p>
    <w:p w14:paraId="702BF2FD" w14:textId="77777777" w:rsidR="001E30DD" w:rsidRPr="001E30DD" w:rsidRDefault="001E30DD" w:rsidP="00DC5927">
      <w:pPr>
        <w:spacing w:line="240" w:lineRule="auto"/>
        <w:rPr>
          <w:rFonts w:ascii="Arial" w:eastAsia="Times New Roman" w:hAnsi="Arial" w:cs="Arial"/>
          <w:bCs/>
          <w:lang w:eastAsia="es-ES"/>
        </w:rPr>
      </w:pPr>
    </w:p>
    <w:p w14:paraId="6115BCF5" w14:textId="77777777" w:rsidR="001E30DD" w:rsidRPr="001E30DD" w:rsidRDefault="001E30DD" w:rsidP="00DC5927">
      <w:pPr>
        <w:spacing w:line="240" w:lineRule="auto"/>
        <w:ind w:left="709"/>
        <w:rPr>
          <w:rFonts w:ascii="Arial" w:eastAsia="Times New Roman" w:hAnsi="Arial" w:cs="Arial"/>
          <w:bCs/>
          <w:lang w:eastAsia="es-ES"/>
        </w:rPr>
      </w:pPr>
      <w:r w:rsidRPr="001E30DD">
        <w:rPr>
          <w:rFonts w:ascii="Arial" w:eastAsia="Times New Roman" w:hAnsi="Arial" w:cs="Arial"/>
          <w:bCs/>
          <w:lang w:eastAsia="es-ES"/>
        </w:rPr>
        <w:t>1.- Acta de defunción</w:t>
      </w:r>
    </w:p>
    <w:p w14:paraId="19FEF652" w14:textId="77777777" w:rsidR="001E30DD" w:rsidRPr="001E30DD" w:rsidRDefault="001E30DD" w:rsidP="00DC5927">
      <w:pPr>
        <w:spacing w:line="240" w:lineRule="auto"/>
        <w:ind w:left="709"/>
        <w:rPr>
          <w:rFonts w:ascii="Arial" w:eastAsia="Times New Roman" w:hAnsi="Arial" w:cs="Arial"/>
          <w:bCs/>
          <w:lang w:eastAsia="es-ES"/>
        </w:rPr>
      </w:pPr>
      <w:r w:rsidRPr="001E30DD">
        <w:rPr>
          <w:rFonts w:ascii="Arial" w:eastAsia="Times New Roman" w:hAnsi="Arial" w:cs="Arial"/>
          <w:bCs/>
          <w:lang w:eastAsia="es-ES"/>
        </w:rPr>
        <w:t>2.- Consentimiento de los Beneficiarios</w:t>
      </w:r>
    </w:p>
    <w:p w14:paraId="653C702B" w14:textId="77777777" w:rsidR="001E30DD" w:rsidRPr="001E30DD" w:rsidRDefault="001E30DD" w:rsidP="00DC5927">
      <w:pPr>
        <w:spacing w:line="240" w:lineRule="auto"/>
        <w:ind w:left="709"/>
        <w:rPr>
          <w:rFonts w:ascii="Arial" w:eastAsia="Times New Roman" w:hAnsi="Arial" w:cs="Arial"/>
          <w:bCs/>
          <w:lang w:eastAsia="es-ES"/>
        </w:rPr>
      </w:pPr>
      <w:r w:rsidRPr="001E30DD">
        <w:rPr>
          <w:rFonts w:ascii="Arial" w:eastAsia="Times New Roman" w:hAnsi="Arial" w:cs="Arial"/>
          <w:bCs/>
          <w:lang w:eastAsia="es-ES"/>
        </w:rPr>
        <w:t>3.- Carta por parte del Municipio indicando el pago de la suma asegurada por concepto de gastos funerarios.</w:t>
      </w:r>
    </w:p>
    <w:p w14:paraId="5AA80D4B" w14:textId="77777777" w:rsidR="001E30DD" w:rsidRPr="001E30DD" w:rsidRDefault="001E30DD" w:rsidP="00DC5927">
      <w:pPr>
        <w:spacing w:line="240" w:lineRule="auto"/>
        <w:rPr>
          <w:rFonts w:ascii="Arial" w:eastAsia="Times New Roman" w:hAnsi="Arial" w:cs="Arial"/>
          <w:b/>
          <w:bCs/>
          <w:lang w:eastAsia="es-ES"/>
        </w:rPr>
      </w:pPr>
    </w:p>
    <w:p w14:paraId="7C12D0C2" w14:textId="77777777" w:rsidR="001E30DD" w:rsidRPr="001E30DD" w:rsidRDefault="001E30DD" w:rsidP="00DC5927">
      <w:pPr>
        <w:spacing w:line="240" w:lineRule="auto"/>
        <w:rPr>
          <w:rFonts w:ascii="Arial" w:eastAsia="Times New Roman" w:hAnsi="Arial" w:cs="Arial"/>
          <w:b/>
          <w:bCs/>
          <w:lang w:eastAsia="es-ES"/>
        </w:rPr>
      </w:pPr>
    </w:p>
    <w:p w14:paraId="78DF8C7F" w14:textId="77777777" w:rsidR="001E30DD" w:rsidRPr="001E30DD" w:rsidRDefault="001E30DD" w:rsidP="00DC5927">
      <w:pPr>
        <w:spacing w:line="240" w:lineRule="auto"/>
        <w:rPr>
          <w:rFonts w:ascii="Arial" w:eastAsia="Times New Roman" w:hAnsi="Arial" w:cs="Arial"/>
          <w:b/>
          <w:bCs/>
          <w:lang w:eastAsia="es-ES"/>
        </w:rPr>
      </w:pPr>
      <w:r w:rsidRPr="001E30DD">
        <w:rPr>
          <w:rFonts w:ascii="Arial" w:eastAsia="Times New Roman" w:hAnsi="Arial" w:cs="Arial"/>
          <w:b/>
          <w:bCs/>
          <w:lang w:eastAsia="es-ES"/>
        </w:rPr>
        <w:t>Ajuste:</w:t>
      </w:r>
    </w:p>
    <w:p w14:paraId="331DE53D" w14:textId="77777777" w:rsidR="001E30DD" w:rsidRPr="001E30DD" w:rsidRDefault="001E30DD" w:rsidP="00DC5927">
      <w:pPr>
        <w:spacing w:line="240" w:lineRule="auto"/>
        <w:rPr>
          <w:rFonts w:ascii="Arial" w:eastAsia="Times New Roman" w:hAnsi="Arial" w:cs="Arial"/>
          <w:bCs/>
          <w:lang w:eastAsia="es-ES"/>
        </w:rPr>
      </w:pPr>
    </w:p>
    <w:p w14:paraId="1CF02DCE" w14:textId="77777777" w:rsidR="001E30DD" w:rsidRPr="001E30DD" w:rsidRDefault="001E30DD" w:rsidP="00DC5927">
      <w:pPr>
        <w:numPr>
          <w:ilvl w:val="0"/>
          <w:numId w:val="25"/>
        </w:numPr>
        <w:spacing w:after="200" w:line="240" w:lineRule="auto"/>
        <w:ind w:left="709"/>
        <w:rPr>
          <w:rFonts w:ascii="Arial" w:eastAsia="Times New Roman" w:hAnsi="Arial" w:cs="Arial"/>
          <w:bCs/>
          <w:lang w:eastAsia="es-ES"/>
        </w:rPr>
      </w:pPr>
      <w:r w:rsidRPr="001E30DD">
        <w:rPr>
          <w:rFonts w:ascii="Arial" w:eastAsia="Times New Roman" w:hAnsi="Arial" w:cs="Arial"/>
          <w:bCs/>
          <w:lang w:eastAsia="es-ES"/>
        </w:rPr>
        <w:t xml:space="preserve">30 días anteriores al vencimiento de la póliza el </w:t>
      </w:r>
      <w:r w:rsidRPr="001E30DD">
        <w:rPr>
          <w:rFonts w:ascii="Arial" w:eastAsia="Times New Roman" w:hAnsi="Arial" w:cs="Arial"/>
          <w:b/>
          <w:bCs/>
          <w:lang w:eastAsia="es-ES"/>
        </w:rPr>
        <w:t xml:space="preserve">“CONVOCANTE” </w:t>
      </w:r>
      <w:r w:rsidRPr="001E30DD">
        <w:rPr>
          <w:rFonts w:ascii="Arial" w:eastAsia="Times New Roman" w:hAnsi="Arial" w:cs="Arial"/>
          <w:bCs/>
          <w:lang w:eastAsia="es-ES"/>
        </w:rPr>
        <w:t xml:space="preserve">entregará un listado </w:t>
      </w:r>
      <w:proofErr w:type="gramStart"/>
      <w:r w:rsidRPr="001E30DD">
        <w:rPr>
          <w:rFonts w:ascii="Arial" w:eastAsia="Times New Roman" w:hAnsi="Arial" w:cs="Arial"/>
          <w:bCs/>
          <w:lang w:eastAsia="es-ES"/>
        </w:rPr>
        <w:t>actualizado  de</w:t>
      </w:r>
      <w:proofErr w:type="gramEnd"/>
      <w:r w:rsidRPr="001E30DD">
        <w:rPr>
          <w:rFonts w:ascii="Arial" w:eastAsia="Times New Roman" w:hAnsi="Arial" w:cs="Arial"/>
          <w:bCs/>
          <w:lang w:eastAsia="es-ES"/>
        </w:rPr>
        <w:t xml:space="preserve"> su personal al</w:t>
      </w:r>
      <w:r w:rsidRPr="001E30DD">
        <w:rPr>
          <w:rFonts w:ascii="Arial" w:eastAsia="Times New Roman" w:hAnsi="Arial" w:cs="Arial"/>
          <w:b/>
          <w:bCs/>
          <w:lang w:eastAsia="es-ES"/>
        </w:rPr>
        <w:t xml:space="preserve"> </w:t>
      </w:r>
      <w:r w:rsidRPr="001E30DD">
        <w:rPr>
          <w:rFonts w:ascii="Arial" w:eastAsia="Times New Roman" w:hAnsi="Arial" w:cs="Arial"/>
          <w:b/>
          <w:lang w:eastAsia="es-ES"/>
        </w:rPr>
        <w:t>“PROVEEDOR”</w:t>
      </w:r>
      <w:r w:rsidRPr="001E30DD">
        <w:rPr>
          <w:rFonts w:ascii="Arial" w:eastAsia="Times New Roman" w:hAnsi="Arial" w:cs="Arial"/>
          <w:lang w:eastAsia="es-ES"/>
        </w:rPr>
        <w:t xml:space="preserve"> para que realice el cálculo anual por ajustes de altas y bajas, mismo que deberá ser revisado y autorizado por el </w:t>
      </w:r>
      <w:r w:rsidRPr="001E30DD">
        <w:rPr>
          <w:rFonts w:ascii="Arial" w:eastAsia="Times New Roman" w:hAnsi="Arial" w:cs="Arial"/>
          <w:b/>
          <w:bCs/>
          <w:lang w:eastAsia="es-ES"/>
        </w:rPr>
        <w:t xml:space="preserve">“CONVOCANTE”, </w:t>
      </w:r>
      <w:r w:rsidRPr="001E30DD">
        <w:rPr>
          <w:rFonts w:ascii="Arial" w:eastAsia="Times New Roman" w:hAnsi="Arial" w:cs="Arial"/>
          <w:bCs/>
          <w:lang w:eastAsia="es-ES"/>
        </w:rPr>
        <w:t>del cual se podrá desprender el pago o reembolso de las primas del ajuste anual</w:t>
      </w:r>
      <w:r w:rsidRPr="001E30DD">
        <w:rPr>
          <w:rFonts w:ascii="Arial" w:eastAsia="Times New Roman" w:hAnsi="Arial" w:cs="Arial"/>
          <w:lang w:eastAsia="es-ES"/>
        </w:rPr>
        <w:t xml:space="preserve">. </w:t>
      </w:r>
    </w:p>
    <w:p w14:paraId="4519E6BE" w14:textId="77777777" w:rsidR="001E30DD" w:rsidRPr="001E30DD" w:rsidRDefault="001E30DD" w:rsidP="00DC5927">
      <w:pPr>
        <w:spacing w:line="240" w:lineRule="auto"/>
        <w:rPr>
          <w:rFonts w:ascii="Arial" w:eastAsia="Times New Roman" w:hAnsi="Arial" w:cs="Arial"/>
          <w:bCs/>
          <w:lang w:eastAsia="es-ES"/>
        </w:rPr>
      </w:pPr>
    </w:p>
    <w:p w14:paraId="0DB5D5A0" w14:textId="77777777" w:rsidR="001E30DD" w:rsidRPr="001E30DD" w:rsidRDefault="001E30DD" w:rsidP="00DC5927">
      <w:pPr>
        <w:spacing w:line="240" w:lineRule="auto"/>
        <w:rPr>
          <w:rFonts w:ascii="Arial" w:eastAsia="Times New Roman" w:hAnsi="Arial" w:cs="Arial"/>
          <w:b/>
          <w:bCs/>
          <w:lang w:eastAsia="es-ES"/>
        </w:rPr>
      </w:pPr>
    </w:p>
    <w:p w14:paraId="13D1235C" w14:textId="77777777" w:rsidR="001E30DD" w:rsidRPr="001E30DD" w:rsidRDefault="001E30DD" w:rsidP="00DC5927">
      <w:pPr>
        <w:spacing w:line="240" w:lineRule="auto"/>
        <w:rPr>
          <w:rFonts w:ascii="Arial" w:eastAsia="Times New Roman" w:hAnsi="Arial" w:cs="Arial"/>
          <w:b/>
          <w:bCs/>
          <w:lang w:eastAsia="es-ES"/>
        </w:rPr>
      </w:pPr>
      <w:r w:rsidRPr="001E30DD">
        <w:rPr>
          <w:rFonts w:ascii="Arial" w:eastAsia="Times New Roman" w:hAnsi="Arial" w:cs="Arial"/>
          <w:b/>
          <w:bCs/>
          <w:lang w:eastAsia="es-ES"/>
        </w:rPr>
        <w:t>Prescripción:</w:t>
      </w:r>
    </w:p>
    <w:p w14:paraId="594637CB" w14:textId="77777777" w:rsidR="001E30DD" w:rsidRPr="001E30DD" w:rsidRDefault="001E30DD" w:rsidP="00DC5927">
      <w:pPr>
        <w:spacing w:line="240" w:lineRule="auto"/>
        <w:rPr>
          <w:rFonts w:ascii="Arial" w:eastAsia="Times New Roman" w:hAnsi="Arial" w:cs="Arial"/>
          <w:b/>
          <w:bCs/>
          <w:sz w:val="14"/>
          <w:szCs w:val="14"/>
          <w:lang w:eastAsia="es-ES"/>
        </w:rPr>
      </w:pPr>
    </w:p>
    <w:p w14:paraId="75D74980"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Todas las acciones que se deriven de un contrato de seguro Prescribirán:</w:t>
      </w:r>
    </w:p>
    <w:p w14:paraId="5F2B9CC6" w14:textId="77777777" w:rsidR="001E30DD" w:rsidRPr="001E30DD" w:rsidRDefault="001E30DD" w:rsidP="00DC5927">
      <w:pPr>
        <w:spacing w:line="240" w:lineRule="auto"/>
        <w:rPr>
          <w:rFonts w:ascii="Arial" w:eastAsia="Times New Roman" w:hAnsi="Arial" w:cs="Arial"/>
          <w:sz w:val="14"/>
          <w:szCs w:val="14"/>
          <w:lang w:eastAsia="es-ES"/>
        </w:rPr>
      </w:pPr>
    </w:p>
    <w:p w14:paraId="272A39B7" w14:textId="77777777" w:rsidR="001E30DD" w:rsidRPr="001E30DD" w:rsidRDefault="001E30DD" w:rsidP="00DC5927">
      <w:pPr>
        <w:spacing w:line="240" w:lineRule="auto"/>
        <w:ind w:left="426"/>
        <w:rPr>
          <w:rFonts w:ascii="Arial" w:eastAsia="Times New Roman" w:hAnsi="Arial" w:cs="Arial"/>
          <w:lang w:eastAsia="es-ES"/>
        </w:rPr>
      </w:pPr>
      <w:r w:rsidRPr="001E30DD">
        <w:rPr>
          <w:rFonts w:ascii="Arial" w:eastAsia="Times New Roman" w:hAnsi="Arial" w:cs="Arial"/>
          <w:lang w:eastAsia="es-ES"/>
        </w:rPr>
        <w:t>1.- En 5 años, tratándose de la cobertura de fallecimiento en los seguros de vida.</w:t>
      </w:r>
    </w:p>
    <w:p w14:paraId="19F4D688" w14:textId="77777777" w:rsidR="001E30DD" w:rsidRPr="001E30DD" w:rsidRDefault="001E30DD" w:rsidP="00DC5927">
      <w:pPr>
        <w:spacing w:line="240" w:lineRule="auto"/>
        <w:ind w:left="426"/>
        <w:rPr>
          <w:rFonts w:ascii="Arial" w:eastAsia="Times New Roman" w:hAnsi="Arial" w:cs="Arial"/>
          <w:lang w:eastAsia="es-ES"/>
        </w:rPr>
      </w:pPr>
      <w:r w:rsidRPr="001E30DD">
        <w:rPr>
          <w:rFonts w:ascii="Arial" w:eastAsia="Times New Roman" w:hAnsi="Arial" w:cs="Arial"/>
          <w:lang w:eastAsia="es-ES"/>
        </w:rPr>
        <w:t>2.- En 2 años, todos los demás casos.</w:t>
      </w:r>
    </w:p>
    <w:p w14:paraId="60D6E9F5" w14:textId="77777777" w:rsidR="001E30DD" w:rsidRPr="001E30DD" w:rsidRDefault="001E30DD" w:rsidP="00DC5927">
      <w:pPr>
        <w:spacing w:line="240" w:lineRule="auto"/>
        <w:rPr>
          <w:rFonts w:ascii="Arial" w:eastAsia="Times New Roman" w:hAnsi="Arial" w:cs="Arial"/>
          <w:lang w:eastAsia="es-ES"/>
        </w:rPr>
      </w:pPr>
    </w:p>
    <w:p w14:paraId="2FDA51F1"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En todos los casos, los plazos serán contados desde la fecha del acontecimiento que les dio Origen.</w:t>
      </w:r>
    </w:p>
    <w:p w14:paraId="658660A4" w14:textId="77777777" w:rsidR="001E30DD" w:rsidRPr="001E30DD" w:rsidRDefault="001E30DD" w:rsidP="00DC5927">
      <w:pPr>
        <w:spacing w:line="240" w:lineRule="auto"/>
        <w:rPr>
          <w:rFonts w:ascii="Arial" w:eastAsia="Times New Roman" w:hAnsi="Arial" w:cs="Arial"/>
          <w:lang w:eastAsia="es-ES"/>
        </w:rPr>
      </w:pPr>
    </w:p>
    <w:p w14:paraId="6F366877"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 xml:space="preserve">El asegurado tendrá derecho a documentar las reclamaciones a que haya lugar derivados del cumplimiento de este contrato, en un plazo no mayor de cinco años a partir de la fecha del siniestro. </w:t>
      </w:r>
    </w:p>
    <w:p w14:paraId="155284DC" w14:textId="77777777" w:rsidR="001E30DD" w:rsidRPr="001E30DD" w:rsidRDefault="001E30DD" w:rsidP="00DC5927">
      <w:pPr>
        <w:spacing w:line="240" w:lineRule="auto"/>
        <w:rPr>
          <w:rFonts w:ascii="Arial" w:eastAsia="Times New Roman" w:hAnsi="Arial" w:cs="Arial"/>
          <w:lang w:eastAsia="es-ES"/>
        </w:rPr>
      </w:pPr>
    </w:p>
    <w:p w14:paraId="19BFA77E"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imes New Roman" w:hAnsi="Arial" w:cs="Arial"/>
          <w:lang w:eastAsia="es-ES"/>
        </w:rPr>
        <w:t xml:space="preserve">El Municipio podrá solicitar a la aseguradora por escrito y dentro del término de prescripción una prórroga hasta por 12 meses adicionales. La prórroga podrá renovarse siempre que se solicite dentro del periodo vigente de la misma. La aseguradora se obliga a otorgar dicha prorroga siempre que la solicitud se realice </w:t>
      </w:r>
      <w:proofErr w:type="gramStart"/>
      <w:r w:rsidRPr="001E30DD">
        <w:rPr>
          <w:rFonts w:ascii="Arial" w:eastAsia="Times New Roman" w:hAnsi="Arial" w:cs="Arial"/>
          <w:lang w:eastAsia="es-ES"/>
        </w:rPr>
        <w:t>de acuerdo a</w:t>
      </w:r>
      <w:proofErr w:type="gramEnd"/>
      <w:r w:rsidRPr="001E30DD">
        <w:rPr>
          <w:rFonts w:ascii="Arial" w:eastAsia="Times New Roman" w:hAnsi="Arial" w:cs="Arial"/>
          <w:lang w:eastAsia="es-ES"/>
        </w:rPr>
        <w:t xml:space="preserve"> lo establecido en este contrato.</w:t>
      </w:r>
    </w:p>
    <w:p w14:paraId="68894FC2" w14:textId="77777777" w:rsidR="001E30DD" w:rsidRPr="001E30DD" w:rsidRDefault="001E30DD" w:rsidP="00DC5927">
      <w:pPr>
        <w:spacing w:line="240" w:lineRule="auto"/>
        <w:rPr>
          <w:rFonts w:ascii="Arial" w:eastAsia="Times New Roman" w:hAnsi="Arial" w:cs="Arial"/>
          <w:lang w:eastAsia="es-ES"/>
        </w:rPr>
      </w:pPr>
    </w:p>
    <w:p w14:paraId="76C5AE26" w14:textId="77777777" w:rsidR="001E30DD" w:rsidRPr="001E30DD" w:rsidRDefault="001E30DD" w:rsidP="00DC5927">
      <w:pPr>
        <w:spacing w:line="240" w:lineRule="auto"/>
        <w:rPr>
          <w:rFonts w:ascii="Arial" w:eastAsia="Times New Roman" w:hAnsi="Arial" w:cs="Arial"/>
          <w:lang w:eastAsia="es-ES"/>
        </w:rPr>
      </w:pPr>
      <w:r w:rsidRPr="001E30DD">
        <w:rPr>
          <w:rFonts w:ascii="Arial" w:eastAsiaTheme="minorHAnsi" w:hAnsi="Arial" w:cs="Arial"/>
          <w:lang w:eastAsia="en-US"/>
        </w:rPr>
        <w:t>"Reportes de Siniestralidad", el contenido se considera como información pública protegida,</w:t>
      </w:r>
      <w:r w:rsidRPr="001E30DD">
        <w:rPr>
          <w:rFonts w:ascii="Arial" w:eastAsiaTheme="minorHAnsi" w:hAnsi="Arial" w:cs="Arial"/>
          <w:spacing w:val="-14"/>
          <w:lang w:eastAsia="en-US"/>
        </w:rPr>
        <w:t xml:space="preserve"> </w:t>
      </w:r>
      <w:r w:rsidRPr="001E30DD">
        <w:rPr>
          <w:rFonts w:ascii="Arial" w:eastAsiaTheme="minorHAnsi" w:hAnsi="Arial" w:cs="Arial"/>
          <w:lang w:eastAsia="en-US"/>
        </w:rPr>
        <w:t>cuyo</w:t>
      </w:r>
      <w:r w:rsidRPr="001E30DD">
        <w:rPr>
          <w:rFonts w:ascii="Arial" w:eastAsiaTheme="minorHAnsi" w:hAnsi="Arial" w:cs="Arial"/>
          <w:spacing w:val="-15"/>
          <w:lang w:eastAsia="en-US"/>
        </w:rPr>
        <w:t xml:space="preserve"> </w:t>
      </w:r>
      <w:r w:rsidRPr="001E30DD">
        <w:rPr>
          <w:rFonts w:ascii="Arial" w:eastAsiaTheme="minorHAnsi" w:hAnsi="Arial" w:cs="Arial"/>
          <w:lang w:eastAsia="en-US"/>
        </w:rPr>
        <w:t>acceso</w:t>
      </w:r>
      <w:r w:rsidRPr="001E30DD">
        <w:rPr>
          <w:rFonts w:ascii="Arial" w:eastAsiaTheme="minorHAnsi" w:hAnsi="Arial" w:cs="Arial"/>
          <w:spacing w:val="-13"/>
          <w:lang w:eastAsia="en-US"/>
        </w:rPr>
        <w:t xml:space="preserve"> </w:t>
      </w:r>
      <w:r w:rsidRPr="001E30DD">
        <w:rPr>
          <w:rFonts w:ascii="Arial" w:eastAsiaTheme="minorHAnsi" w:hAnsi="Arial" w:cs="Arial"/>
          <w:lang w:eastAsia="en-US"/>
        </w:rPr>
        <w:t>está</w:t>
      </w:r>
      <w:r w:rsidRPr="001E30DD">
        <w:rPr>
          <w:rFonts w:ascii="Arial" w:eastAsiaTheme="minorHAnsi" w:hAnsi="Arial" w:cs="Arial"/>
          <w:spacing w:val="-13"/>
          <w:lang w:eastAsia="en-US"/>
        </w:rPr>
        <w:t xml:space="preserve"> </w:t>
      </w:r>
      <w:r w:rsidRPr="001E30DD">
        <w:rPr>
          <w:rFonts w:ascii="Arial" w:eastAsiaTheme="minorHAnsi" w:hAnsi="Arial" w:cs="Arial"/>
          <w:lang w:eastAsia="en-US"/>
        </w:rPr>
        <w:t>restringido;</w:t>
      </w:r>
      <w:r w:rsidRPr="001E30DD">
        <w:rPr>
          <w:rFonts w:ascii="Arial" w:eastAsiaTheme="minorHAnsi" w:hAnsi="Arial" w:cs="Arial"/>
          <w:spacing w:val="-13"/>
          <w:lang w:eastAsia="en-US"/>
        </w:rPr>
        <w:t xml:space="preserve"> </w:t>
      </w:r>
      <w:r w:rsidRPr="001E30DD">
        <w:rPr>
          <w:rFonts w:ascii="Arial" w:eastAsiaTheme="minorHAnsi" w:hAnsi="Arial" w:cs="Arial"/>
          <w:lang w:eastAsia="en-US"/>
        </w:rPr>
        <w:t>lo</w:t>
      </w:r>
      <w:r w:rsidRPr="001E30DD">
        <w:rPr>
          <w:rFonts w:ascii="Arial" w:eastAsiaTheme="minorHAnsi" w:hAnsi="Arial" w:cs="Arial"/>
          <w:spacing w:val="-15"/>
          <w:lang w:eastAsia="en-US"/>
        </w:rPr>
        <w:t xml:space="preserve"> </w:t>
      </w:r>
      <w:r w:rsidRPr="001E30DD">
        <w:rPr>
          <w:rFonts w:ascii="Arial" w:eastAsiaTheme="minorHAnsi" w:hAnsi="Arial" w:cs="Arial"/>
          <w:lang w:eastAsia="en-US"/>
        </w:rPr>
        <w:t>anterior</w:t>
      </w:r>
      <w:r w:rsidRPr="001E30DD">
        <w:rPr>
          <w:rFonts w:ascii="Arial" w:eastAsiaTheme="minorHAnsi" w:hAnsi="Arial" w:cs="Arial"/>
          <w:spacing w:val="-13"/>
          <w:lang w:eastAsia="en-US"/>
        </w:rPr>
        <w:t xml:space="preserve"> </w:t>
      </w:r>
      <w:r w:rsidRPr="001E30DD">
        <w:rPr>
          <w:rFonts w:ascii="Arial" w:eastAsiaTheme="minorHAnsi" w:hAnsi="Arial" w:cs="Arial"/>
          <w:lang w:eastAsia="en-US"/>
        </w:rPr>
        <w:t>con</w:t>
      </w:r>
      <w:r w:rsidRPr="001E30DD">
        <w:rPr>
          <w:rFonts w:ascii="Arial" w:eastAsiaTheme="minorHAnsi" w:hAnsi="Arial" w:cs="Arial"/>
          <w:spacing w:val="-14"/>
          <w:lang w:eastAsia="en-US"/>
        </w:rPr>
        <w:t xml:space="preserve"> </w:t>
      </w:r>
      <w:r w:rsidRPr="001E30DD">
        <w:rPr>
          <w:rFonts w:ascii="Arial" w:eastAsiaTheme="minorHAnsi" w:hAnsi="Arial" w:cs="Arial"/>
          <w:lang w:eastAsia="en-US"/>
        </w:rPr>
        <w:t>fundamento</w:t>
      </w:r>
      <w:r w:rsidRPr="001E30DD">
        <w:rPr>
          <w:rFonts w:ascii="Arial" w:eastAsiaTheme="minorHAnsi" w:hAnsi="Arial" w:cs="Arial"/>
          <w:spacing w:val="-16"/>
          <w:lang w:eastAsia="en-US"/>
        </w:rPr>
        <w:t xml:space="preserve"> </w:t>
      </w:r>
      <w:r w:rsidRPr="001E30DD">
        <w:rPr>
          <w:rFonts w:ascii="Arial" w:eastAsiaTheme="minorHAnsi" w:hAnsi="Arial" w:cs="Arial"/>
          <w:lang w:eastAsia="en-US"/>
        </w:rPr>
        <w:t>en</w:t>
      </w:r>
      <w:r w:rsidRPr="001E30DD">
        <w:rPr>
          <w:rFonts w:ascii="Arial" w:eastAsiaTheme="minorHAnsi" w:hAnsi="Arial" w:cs="Arial"/>
          <w:spacing w:val="-13"/>
          <w:lang w:eastAsia="en-US"/>
        </w:rPr>
        <w:t xml:space="preserve"> </w:t>
      </w:r>
      <w:r w:rsidRPr="001E30DD">
        <w:rPr>
          <w:rFonts w:ascii="Arial" w:eastAsiaTheme="minorHAnsi" w:hAnsi="Arial" w:cs="Arial"/>
          <w:lang w:eastAsia="en-US"/>
        </w:rPr>
        <w:t>el</w:t>
      </w:r>
      <w:r w:rsidRPr="001E30DD">
        <w:rPr>
          <w:rFonts w:ascii="Arial" w:eastAsiaTheme="minorHAnsi" w:hAnsi="Arial" w:cs="Arial"/>
          <w:spacing w:val="-14"/>
          <w:lang w:eastAsia="en-US"/>
        </w:rPr>
        <w:t xml:space="preserve"> </w:t>
      </w:r>
      <w:r w:rsidRPr="001E30DD">
        <w:rPr>
          <w:rFonts w:ascii="Arial" w:eastAsiaTheme="minorHAnsi" w:hAnsi="Arial" w:cs="Arial"/>
          <w:lang w:eastAsia="en-US"/>
        </w:rPr>
        <w:t>artículo</w:t>
      </w:r>
      <w:r w:rsidRPr="001E30DD">
        <w:rPr>
          <w:rFonts w:ascii="Arial" w:eastAsiaTheme="minorHAnsi" w:hAnsi="Arial" w:cs="Arial"/>
          <w:spacing w:val="-15"/>
          <w:lang w:eastAsia="en-US"/>
        </w:rPr>
        <w:t xml:space="preserve"> </w:t>
      </w:r>
      <w:r w:rsidRPr="001E30DD">
        <w:rPr>
          <w:rFonts w:ascii="Arial" w:eastAsiaTheme="minorHAnsi" w:hAnsi="Arial" w:cs="Arial"/>
          <w:lang w:eastAsia="en-US"/>
        </w:rPr>
        <w:t>3, punto 2, fracción II de la Ley de Transparencia y Acceso a la Información Pública del Estado</w:t>
      </w:r>
      <w:r w:rsidRPr="001E30DD">
        <w:rPr>
          <w:rFonts w:ascii="Arial" w:eastAsiaTheme="minorHAnsi" w:hAnsi="Arial" w:cs="Arial"/>
          <w:spacing w:val="-9"/>
          <w:lang w:eastAsia="en-US"/>
        </w:rPr>
        <w:t xml:space="preserve"> </w:t>
      </w:r>
      <w:r w:rsidRPr="001E30DD">
        <w:rPr>
          <w:rFonts w:ascii="Arial" w:eastAsiaTheme="minorHAnsi" w:hAnsi="Arial" w:cs="Arial"/>
          <w:lang w:eastAsia="en-US"/>
        </w:rPr>
        <w:t>de</w:t>
      </w:r>
      <w:r w:rsidRPr="001E30DD">
        <w:rPr>
          <w:rFonts w:ascii="Arial" w:eastAsiaTheme="minorHAnsi" w:hAnsi="Arial" w:cs="Arial"/>
          <w:spacing w:val="-8"/>
          <w:lang w:eastAsia="en-US"/>
        </w:rPr>
        <w:t xml:space="preserve"> </w:t>
      </w:r>
      <w:r w:rsidRPr="001E30DD">
        <w:rPr>
          <w:rFonts w:ascii="Arial" w:eastAsiaTheme="minorHAnsi" w:hAnsi="Arial" w:cs="Arial"/>
          <w:lang w:eastAsia="en-US"/>
        </w:rPr>
        <w:t>Jalisco</w:t>
      </w:r>
      <w:r w:rsidRPr="001E30DD">
        <w:rPr>
          <w:rFonts w:ascii="Arial" w:eastAsiaTheme="minorHAnsi" w:hAnsi="Arial" w:cs="Arial"/>
          <w:spacing w:val="-9"/>
          <w:lang w:eastAsia="en-US"/>
        </w:rPr>
        <w:t xml:space="preserve"> </w:t>
      </w:r>
      <w:r w:rsidRPr="001E30DD">
        <w:rPr>
          <w:rFonts w:ascii="Arial" w:eastAsiaTheme="minorHAnsi" w:hAnsi="Arial" w:cs="Arial"/>
          <w:lang w:eastAsia="en-US"/>
        </w:rPr>
        <w:t>y</w:t>
      </w:r>
      <w:r w:rsidRPr="001E30DD">
        <w:rPr>
          <w:rFonts w:ascii="Arial" w:eastAsiaTheme="minorHAnsi" w:hAnsi="Arial" w:cs="Arial"/>
          <w:spacing w:val="-9"/>
          <w:lang w:eastAsia="en-US"/>
        </w:rPr>
        <w:t xml:space="preserve"> </w:t>
      </w:r>
      <w:r w:rsidRPr="001E30DD">
        <w:rPr>
          <w:rFonts w:ascii="Arial" w:eastAsiaTheme="minorHAnsi" w:hAnsi="Arial" w:cs="Arial"/>
          <w:lang w:eastAsia="en-US"/>
        </w:rPr>
        <w:t>sus</w:t>
      </w:r>
      <w:r w:rsidRPr="001E30DD">
        <w:rPr>
          <w:rFonts w:ascii="Arial" w:eastAsiaTheme="minorHAnsi" w:hAnsi="Arial" w:cs="Arial"/>
          <w:spacing w:val="-9"/>
          <w:lang w:eastAsia="en-US"/>
        </w:rPr>
        <w:t xml:space="preserve"> </w:t>
      </w:r>
      <w:r w:rsidRPr="001E30DD">
        <w:rPr>
          <w:rFonts w:ascii="Arial" w:eastAsiaTheme="minorHAnsi" w:hAnsi="Arial" w:cs="Arial"/>
          <w:lang w:eastAsia="en-US"/>
        </w:rPr>
        <w:t>Municipios.</w:t>
      </w:r>
    </w:p>
    <w:p w14:paraId="18B6DE7E" w14:textId="77777777" w:rsidR="001E30DD" w:rsidRPr="001E30DD" w:rsidRDefault="001E30DD" w:rsidP="00DC5927">
      <w:pPr>
        <w:spacing w:line="240" w:lineRule="auto"/>
        <w:rPr>
          <w:rFonts w:ascii="Arial" w:eastAsia="Times New Roman" w:hAnsi="Arial" w:cs="Arial"/>
          <w:lang w:eastAsia="es-ES"/>
        </w:rPr>
      </w:pPr>
    </w:p>
    <w:p w14:paraId="3A8256D3" w14:textId="77777777" w:rsidR="001E30DD" w:rsidRPr="001E30DD" w:rsidRDefault="001E30DD" w:rsidP="00DC5927">
      <w:pPr>
        <w:rPr>
          <w:rFonts w:ascii="Arial Nova" w:eastAsiaTheme="minorHAnsi" w:hAnsi="Arial Nova" w:cs="Arial"/>
          <w:lang w:eastAsia="en-US"/>
        </w:rPr>
      </w:pPr>
      <w:r w:rsidRPr="001E30DD">
        <w:rPr>
          <w:rFonts w:ascii="Arial Nova" w:eastAsiaTheme="minorHAnsi" w:hAnsi="Arial Nova" w:cs="Arial"/>
          <w:b/>
          <w:bCs/>
          <w:lang w:eastAsia="en-US"/>
        </w:rPr>
        <w:t xml:space="preserve">Estándares de servicio: </w:t>
      </w:r>
      <w:r w:rsidRPr="001E30DD">
        <w:rPr>
          <w:rFonts w:ascii="Arial Nova" w:eastAsiaTheme="minorHAnsi" w:hAnsi="Arial Nova" w:cs="Arial"/>
          <w:lang w:eastAsia="en-US"/>
        </w:rPr>
        <w:t>Tiempos de respuesta que se obliga el participante para los siguientes servicios (especificar su oferta):</w:t>
      </w:r>
    </w:p>
    <w:p w14:paraId="3549A855" w14:textId="77777777" w:rsidR="001E30DD" w:rsidRPr="001E30DD" w:rsidRDefault="001E30DD" w:rsidP="00DC5927">
      <w:pPr>
        <w:spacing w:line="240" w:lineRule="auto"/>
        <w:rPr>
          <w:rFonts w:ascii="Arial Nova" w:eastAsiaTheme="minorHAnsi" w:hAnsi="Arial Nova" w:cs="Arial"/>
          <w:lang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2126"/>
      </w:tblGrid>
      <w:tr w:rsidR="001E30DD" w:rsidRPr="001E30DD" w14:paraId="59B305BD" w14:textId="77777777" w:rsidTr="00176B13">
        <w:trPr>
          <w:trHeight w:val="287"/>
          <w:jc w:val="center"/>
        </w:trPr>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B89E3" w14:textId="77777777" w:rsidR="001E30DD" w:rsidRPr="001E30DD" w:rsidRDefault="001E30DD" w:rsidP="00DC5927">
            <w:pPr>
              <w:spacing w:line="256" w:lineRule="auto"/>
              <w:ind w:left="175"/>
              <w:rPr>
                <w:rFonts w:ascii="Arial Nova" w:eastAsiaTheme="minorHAnsi" w:hAnsi="Arial Nova" w:cs="Times New Roman"/>
                <w:b/>
                <w:bCs/>
                <w:sz w:val="20"/>
                <w:szCs w:val="20"/>
                <w:lang w:eastAsia="en-US"/>
              </w:rPr>
            </w:pPr>
            <w:r w:rsidRPr="001E30DD">
              <w:rPr>
                <w:rFonts w:ascii="Arial Nova" w:eastAsiaTheme="minorHAnsi" w:hAnsi="Arial Nova" w:cs="Times New Roman"/>
                <w:b/>
                <w:bCs/>
                <w:sz w:val="20"/>
                <w:szCs w:val="20"/>
                <w:lang w:eastAsia="en-US"/>
              </w:rPr>
              <w:t>SINIESTROS: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5AE78" w14:textId="77777777" w:rsidR="001E30DD" w:rsidRPr="001E30DD" w:rsidRDefault="001E30DD" w:rsidP="00DC5927">
            <w:pPr>
              <w:spacing w:line="256" w:lineRule="auto"/>
              <w:rPr>
                <w:rFonts w:ascii="Arial Nova" w:eastAsiaTheme="minorHAnsi" w:hAnsi="Arial Nova" w:cs="Times New Roman"/>
                <w:b/>
                <w:bCs/>
                <w:sz w:val="20"/>
                <w:szCs w:val="20"/>
                <w:lang w:eastAsia="en-US"/>
              </w:rPr>
            </w:pPr>
            <w:r w:rsidRPr="001E30DD">
              <w:rPr>
                <w:rFonts w:ascii="Arial Nova" w:eastAsiaTheme="minorHAnsi" w:hAnsi="Arial Nova" w:cs="Times New Roman"/>
                <w:b/>
                <w:bCs/>
                <w:sz w:val="20"/>
                <w:szCs w:val="20"/>
                <w:lang w:eastAsia="en-US"/>
              </w:rPr>
              <w:t>DÍAS HÁBILES:</w:t>
            </w:r>
          </w:p>
        </w:tc>
      </w:tr>
      <w:tr w:rsidR="001E30DD" w:rsidRPr="001E30DD" w14:paraId="1D705D5C" w14:textId="77777777" w:rsidTr="00176B13">
        <w:trPr>
          <w:trHeight w:val="441"/>
          <w:jc w:val="center"/>
        </w:trPr>
        <w:tc>
          <w:tcPr>
            <w:tcW w:w="6238" w:type="dxa"/>
            <w:tcBorders>
              <w:top w:val="single" w:sz="4" w:space="0" w:color="auto"/>
              <w:left w:val="single" w:sz="4" w:space="0" w:color="auto"/>
              <w:bottom w:val="single" w:sz="4" w:space="0" w:color="auto"/>
              <w:right w:val="single" w:sz="4" w:space="0" w:color="auto"/>
            </w:tcBorders>
            <w:vAlign w:val="center"/>
            <w:hideMark/>
          </w:tcPr>
          <w:p w14:paraId="43EFFCD3" w14:textId="77777777" w:rsidR="001E30DD" w:rsidRPr="001E30DD" w:rsidRDefault="001E30DD" w:rsidP="00DC5927">
            <w:pPr>
              <w:spacing w:line="256" w:lineRule="auto"/>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Pago de indemnizaciones por cobertura de Muerte.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C30A55" w14:textId="77777777" w:rsidR="001E30DD" w:rsidRPr="001E30DD" w:rsidRDefault="001E30DD" w:rsidP="00DC5927">
            <w:pPr>
              <w:spacing w:line="256" w:lineRule="auto"/>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______ Días Hábiles</w:t>
            </w:r>
          </w:p>
        </w:tc>
      </w:tr>
      <w:tr w:rsidR="001E30DD" w:rsidRPr="001E30DD" w14:paraId="421B4A7F" w14:textId="77777777" w:rsidTr="00176B13">
        <w:trPr>
          <w:trHeight w:val="513"/>
          <w:jc w:val="center"/>
        </w:trPr>
        <w:tc>
          <w:tcPr>
            <w:tcW w:w="6238" w:type="dxa"/>
            <w:tcBorders>
              <w:top w:val="single" w:sz="4" w:space="0" w:color="auto"/>
              <w:left w:val="single" w:sz="4" w:space="0" w:color="auto"/>
              <w:bottom w:val="single" w:sz="4" w:space="0" w:color="auto"/>
              <w:right w:val="single" w:sz="4" w:space="0" w:color="auto"/>
            </w:tcBorders>
            <w:vAlign w:val="center"/>
            <w:hideMark/>
          </w:tcPr>
          <w:p w14:paraId="7ABA5D46" w14:textId="77777777" w:rsidR="001E30DD" w:rsidRPr="001E30DD" w:rsidRDefault="001E30DD" w:rsidP="00DC5927">
            <w:pPr>
              <w:spacing w:line="256" w:lineRule="auto"/>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Pago de indemnizaciones por Gastos Funerarios.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9931E0" w14:textId="77777777" w:rsidR="001E30DD" w:rsidRPr="001E30DD" w:rsidRDefault="001E30DD" w:rsidP="00DC5927">
            <w:pPr>
              <w:spacing w:line="256" w:lineRule="auto"/>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______ Días Hábiles</w:t>
            </w:r>
          </w:p>
        </w:tc>
      </w:tr>
      <w:tr w:rsidR="001E30DD" w:rsidRPr="001E30DD" w14:paraId="72B1BE26" w14:textId="77777777" w:rsidTr="00176B13">
        <w:trPr>
          <w:trHeight w:val="513"/>
          <w:jc w:val="center"/>
        </w:trPr>
        <w:tc>
          <w:tcPr>
            <w:tcW w:w="6238" w:type="dxa"/>
            <w:tcBorders>
              <w:top w:val="single" w:sz="4" w:space="0" w:color="auto"/>
              <w:left w:val="single" w:sz="4" w:space="0" w:color="auto"/>
              <w:bottom w:val="single" w:sz="4" w:space="0" w:color="auto"/>
              <w:right w:val="single" w:sz="4" w:space="0" w:color="auto"/>
            </w:tcBorders>
            <w:vAlign w:val="center"/>
          </w:tcPr>
          <w:p w14:paraId="2C05C819" w14:textId="77777777" w:rsidR="001E30DD" w:rsidRPr="001E30DD" w:rsidRDefault="001E30DD" w:rsidP="00DC5927">
            <w:pPr>
              <w:spacing w:line="256" w:lineRule="auto"/>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Pago de indemnizaciones por Muerte Accidental</w:t>
            </w:r>
          </w:p>
        </w:tc>
        <w:tc>
          <w:tcPr>
            <w:tcW w:w="2126" w:type="dxa"/>
            <w:tcBorders>
              <w:top w:val="single" w:sz="4" w:space="0" w:color="auto"/>
              <w:left w:val="single" w:sz="4" w:space="0" w:color="auto"/>
              <w:bottom w:val="single" w:sz="4" w:space="0" w:color="auto"/>
              <w:right w:val="single" w:sz="4" w:space="0" w:color="auto"/>
            </w:tcBorders>
            <w:vAlign w:val="center"/>
          </w:tcPr>
          <w:p w14:paraId="74DA3860" w14:textId="77777777" w:rsidR="001E30DD" w:rsidRPr="001E30DD" w:rsidRDefault="001E30DD" w:rsidP="00DC5927">
            <w:pPr>
              <w:spacing w:line="256" w:lineRule="auto"/>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______ Días Hábiles</w:t>
            </w:r>
          </w:p>
        </w:tc>
      </w:tr>
    </w:tbl>
    <w:p w14:paraId="27D89AA3" w14:textId="77777777" w:rsidR="001E30DD" w:rsidRPr="001E30DD" w:rsidRDefault="001E30DD" w:rsidP="00DC5927">
      <w:pPr>
        <w:spacing w:line="240" w:lineRule="auto"/>
        <w:rPr>
          <w:rFonts w:ascii="Arial" w:eastAsia="Times New Roman" w:hAnsi="Arial" w:cs="Arial"/>
          <w:sz w:val="20"/>
          <w:szCs w:val="20"/>
          <w:lang w:eastAsia="es-ES"/>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tblGrid>
      <w:tr w:rsidR="001E30DD" w:rsidRPr="001E30DD" w14:paraId="103BFE0C" w14:textId="77777777" w:rsidTr="00176B13">
        <w:trPr>
          <w:trHeight w:val="206"/>
          <w:jc w:val="center"/>
        </w:trPr>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1292B" w14:textId="77777777" w:rsidR="001E30DD" w:rsidRPr="001E30DD" w:rsidRDefault="001E30DD" w:rsidP="00DC5927">
            <w:pPr>
              <w:spacing w:after="200" w:line="256" w:lineRule="auto"/>
              <w:rPr>
                <w:rFonts w:ascii="Arial Nova" w:eastAsiaTheme="minorHAnsi" w:hAnsi="Arial Nova" w:cs="Times New Roman"/>
                <w:b/>
                <w:bCs/>
                <w:sz w:val="20"/>
                <w:szCs w:val="20"/>
                <w:lang w:eastAsia="en-US"/>
              </w:rPr>
            </w:pPr>
            <w:r w:rsidRPr="001E30DD">
              <w:rPr>
                <w:rFonts w:ascii="Arial Nova" w:eastAsiaTheme="minorHAnsi" w:hAnsi="Arial Nova" w:cs="Times New Roman"/>
                <w:b/>
                <w:bCs/>
                <w:sz w:val="20"/>
                <w:szCs w:val="20"/>
                <w:lang w:eastAsia="en-US"/>
              </w:rPr>
              <w:t>EMISIÓN DE PÓLIZAS: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53B2D" w14:textId="77777777" w:rsidR="001E30DD" w:rsidRPr="001E30DD" w:rsidRDefault="001E30DD" w:rsidP="00DC5927">
            <w:pPr>
              <w:spacing w:after="200" w:line="256" w:lineRule="auto"/>
              <w:rPr>
                <w:rFonts w:ascii="Arial Nova" w:eastAsiaTheme="minorHAnsi" w:hAnsi="Arial Nova" w:cs="Times New Roman"/>
                <w:b/>
                <w:bCs/>
                <w:sz w:val="20"/>
                <w:szCs w:val="20"/>
                <w:lang w:eastAsia="en-US"/>
              </w:rPr>
            </w:pPr>
            <w:r w:rsidRPr="001E30DD">
              <w:rPr>
                <w:rFonts w:ascii="Arial Nova" w:eastAsiaTheme="minorHAnsi" w:hAnsi="Arial Nova" w:cs="Times New Roman"/>
                <w:b/>
                <w:bCs/>
                <w:sz w:val="20"/>
                <w:szCs w:val="20"/>
                <w:lang w:eastAsia="en-US"/>
              </w:rPr>
              <w:t>DÍAS HÁBILES:</w:t>
            </w:r>
          </w:p>
        </w:tc>
      </w:tr>
      <w:tr w:rsidR="001E30DD" w:rsidRPr="001E30DD" w14:paraId="2728A6CD" w14:textId="77777777" w:rsidTr="00176B13">
        <w:trPr>
          <w:trHeight w:val="98"/>
          <w:jc w:val="center"/>
        </w:trPr>
        <w:tc>
          <w:tcPr>
            <w:tcW w:w="6096" w:type="dxa"/>
            <w:tcBorders>
              <w:top w:val="single" w:sz="4" w:space="0" w:color="auto"/>
              <w:left w:val="single" w:sz="4" w:space="0" w:color="auto"/>
              <w:bottom w:val="single" w:sz="4" w:space="0" w:color="auto"/>
              <w:right w:val="single" w:sz="4" w:space="0" w:color="auto"/>
            </w:tcBorders>
          </w:tcPr>
          <w:p w14:paraId="688DDDE3" w14:textId="77777777" w:rsidR="001E30DD" w:rsidRPr="001E30DD" w:rsidRDefault="001E30DD" w:rsidP="00DC5927">
            <w:pPr>
              <w:rPr>
                <w:rFonts w:ascii="Arial Nova" w:eastAsiaTheme="minorHAnsi" w:hAnsi="Arial Nova" w:cs="Times New Roman"/>
                <w:sz w:val="20"/>
                <w:szCs w:val="20"/>
                <w:lang w:eastAsia="en-US"/>
              </w:rPr>
            </w:pPr>
            <w:proofErr w:type="spellStart"/>
            <w:r w:rsidRPr="001E30DD">
              <w:rPr>
                <w:rFonts w:ascii="Arial Nova" w:eastAsiaTheme="minorHAnsi" w:hAnsi="Arial Nova" w:cs="Times New Roman"/>
                <w:sz w:val="20"/>
                <w:szCs w:val="20"/>
                <w:lang w:eastAsia="en-US"/>
              </w:rPr>
              <w:t>Poliza</w:t>
            </w:r>
            <w:proofErr w:type="spellEnd"/>
            <w:r w:rsidRPr="001E30DD">
              <w:rPr>
                <w:rFonts w:ascii="Arial Nova" w:eastAsiaTheme="minorHAnsi" w:hAnsi="Arial Nova" w:cs="Times New Roman"/>
                <w:sz w:val="20"/>
                <w:szCs w:val="20"/>
                <w:lang w:eastAsia="en-US"/>
              </w:rPr>
              <w:t xml:space="preserve"> Vida Grupo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862AE7" w14:textId="77777777" w:rsidR="001E30DD" w:rsidRPr="001E30DD" w:rsidRDefault="001E30DD" w:rsidP="00DC5927">
            <w:pPr>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____ Días Hábiles</w:t>
            </w:r>
          </w:p>
        </w:tc>
      </w:tr>
      <w:tr w:rsidR="001E30DD" w:rsidRPr="001E30DD" w14:paraId="5B932917" w14:textId="77777777" w:rsidTr="00176B13">
        <w:trPr>
          <w:trHeight w:val="69"/>
          <w:jc w:val="center"/>
        </w:trPr>
        <w:tc>
          <w:tcPr>
            <w:tcW w:w="6096" w:type="dxa"/>
            <w:tcBorders>
              <w:top w:val="single" w:sz="4" w:space="0" w:color="auto"/>
              <w:left w:val="single" w:sz="4" w:space="0" w:color="auto"/>
              <w:bottom w:val="single" w:sz="4" w:space="0" w:color="auto"/>
              <w:right w:val="single" w:sz="4" w:space="0" w:color="auto"/>
            </w:tcBorders>
          </w:tcPr>
          <w:p w14:paraId="5D93D9DE" w14:textId="77777777" w:rsidR="001E30DD" w:rsidRPr="001E30DD" w:rsidRDefault="001E30DD" w:rsidP="00DC5927">
            <w:pPr>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Emisión de Movimientos (Endosos)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19F9DC" w14:textId="77777777" w:rsidR="001E30DD" w:rsidRPr="001E30DD" w:rsidRDefault="001E30DD" w:rsidP="00DC5927">
            <w:pPr>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____ Días Hábiles</w:t>
            </w:r>
          </w:p>
        </w:tc>
      </w:tr>
      <w:tr w:rsidR="001E30DD" w:rsidRPr="001E30DD" w14:paraId="0C02E51E" w14:textId="77777777" w:rsidTr="00176B13">
        <w:trPr>
          <w:trHeight w:val="69"/>
          <w:jc w:val="center"/>
        </w:trPr>
        <w:tc>
          <w:tcPr>
            <w:tcW w:w="6096" w:type="dxa"/>
            <w:tcBorders>
              <w:top w:val="single" w:sz="4" w:space="0" w:color="auto"/>
              <w:left w:val="single" w:sz="4" w:space="0" w:color="auto"/>
              <w:bottom w:val="single" w:sz="4" w:space="0" w:color="auto"/>
              <w:right w:val="single" w:sz="4" w:space="0" w:color="auto"/>
            </w:tcBorders>
          </w:tcPr>
          <w:p w14:paraId="379C2BBA" w14:textId="77777777" w:rsidR="001E30DD" w:rsidRPr="001E30DD" w:rsidRDefault="001E30DD" w:rsidP="00DC5927">
            <w:pPr>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Carta Cobertura</w:t>
            </w:r>
          </w:p>
        </w:tc>
        <w:tc>
          <w:tcPr>
            <w:tcW w:w="2126" w:type="dxa"/>
            <w:tcBorders>
              <w:top w:val="single" w:sz="4" w:space="0" w:color="auto"/>
              <w:left w:val="single" w:sz="4" w:space="0" w:color="auto"/>
              <w:bottom w:val="single" w:sz="4" w:space="0" w:color="auto"/>
              <w:right w:val="single" w:sz="4" w:space="0" w:color="auto"/>
            </w:tcBorders>
            <w:vAlign w:val="center"/>
          </w:tcPr>
          <w:p w14:paraId="7D464646" w14:textId="77777777" w:rsidR="001E30DD" w:rsidRPr="001E30DD" w:rsidRDefault="001E30DD" w:rsidP="00DC5927">
            <w:pPr>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____ Días Hábiles</w:t>
            </w:r>
          </w:p>
        </w:tc>
      </w:tr>
      <w:tr w:rsidR="001E30DD" w:rsidRPr="001E30DD" w14:paraId="09E92421" w14:textId="77777777" w:rsidTr="00176B13">
        <w:trPr>
          <w:trHeight w:val="69"/>
          <w:jc w:val="center"/>
        </w:trPr>
        <w:tc>
          <w:tcPr>
            <w:tcW w:w="6096" w:type="dxa"/>
            <w:tcBorders>
              <w:top w:val="single" w:sz="4" w:space="0" w:color="auto"/>
              <w:left w:val="single" w:sz="4" w:space="0" w:color="auto"/>
              <w:bottom w:val="single" w:sz="4" w:space="0" w:color="auto"/>
              <w:right w:val="single" w:sz="4" w:space="0" w:color="auto"/>
            </w:tcBorders>
          </w:tcPr>
          <w:p w14:paraId="661C62C6" w14:textId="77777777" w:rsidR="001E30DD" w:rsidRPr="001E30DD" w:rsidRDefault="001E30DD" w:rsidP="00DC5927">
            <w:pPr>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Reexpedición de Pólizas con errores</w:t>
            </w:r>
          </w:p>
        </w:tc>
        <w:tc>
          <w:tcPr>
            <w:tcW w:w="2126" w:type="dxa"/>
            <w:tcBorders>
              <w:top w:val="single" w:sz="4" w:space="0" w:color="auto"/>
              <w:left w:val="single" w:sz="4" w:space="0" w:color="auto"/>
              <w:bottom w:val="single" w:sz="4" w:space="0" w:color="auto"/>
              <w:right w:val="single" w:sz="4" w:space="0" w:color="auto"/>
            </w:tcBorders>
            <w:vAlign w:val="center"/>
          </w:tcPr>
          <w:p w14:paraId="6A062C94" w14:textId="77777777" w:rsidR="001E30DD" w:rsidRPr="001E30DD" w:rsidRDefault="001E30DD" w:rsidP="00DC5927">
            <w:pPr>
              <w:rPr>
                <w:rFonts w:ascii="Arial Nova" w:eastAsiaTheme="minorHAnsi" w:hAnsi="Arial Nova" w:cs="Times New Roman"/>
                <w:sz w:val="20"/>
                <w:szCs w:val="20"/>
                <w:lang w:eastAsia="en-US"/>
              </w:rPr>
            </w:pPr>
            <w:r w:rsidRPr="001E30DD">
              <w:rPr>
                <w:rFonts w:ascii="Arial Nova" w:eastAsiaTheme="minorHAnsi" w:hAnsi="Arial Nova" w:cs="Times New Roman"/>
                <w:sz w:val="20"/>
                <w:szCs w:val="20"/>
                <w:lang w:eastAsia="en-US"/>
              </w:rPr>
              <w:t>____ Días Hábiles</w:t>
            </w:r>
          </w:p>
        </w:tc>
      </w:tr>
    </w:tbl>
    <w:p w14:paraId="501BAADA" w14:textId="77777777" w:rsidR="001E30DD" w:rsidRPr="001E30DD" w:rsidRDefault="001E30DD" w:rsidP="00DC5927">
      <w:pPr>
        <w:spacing w:line="240" w:lineRule="auto"/>
        <w:rPr>
          <w:rFonts w:ascii="Arial" w:eastAsia="Times New Roman" w:hAnsi="Arial" w:cs="Arial"/>
          <w:lang w:eastAsia="es-ES"/>
        </w:rPr>
      </w:pPr>
    </w:p>
    <w:p w14:paraId="5076551F" w14:textId="77777777" w:rsidR="001E30DD" w:rsidRPr="001E30DD" w:rsidRDefault="001E30DD" w:rsidP="00DC5927">
      <w:pPr>
        <w:spacing w:line="240" w:lineRule="auto"/>
        <w:rPr>
          <w:rFonts w:ascii="Arial" w:eastAsia="Times New Roman" w:hAnsi="Arial" w:cs="Arial"/>
          <w:lang w:eastAsia="es-ES"/>
        </w:rPr>
      </w:pPr>
    </w:p>
    <w:p w14:paraId="66AC5DA0" w14:textId="77777777" w:rsidR="001E30DD" w:rsidRDefault="001E30DD" w:rsidP="00DC5927">
      <w:pPr>
        <w:rPr>
          <w:rFonts w:ascii="Arial" w:eastAsia="Times New Roman" w:hAnsi="Arial" w:cs="Arial"/>
          <w:lang w:eastAsia="es-ES"/>
        </w:rPr>
      </w:pPr>
      <w:r w:rsidRPr="001E30DD">
        <w:rPr>
          <w:rFonts w:ascii="Arial" w:eastAsia="Times New Roman" w:hAnsi="Arial" w:cs="Arial"/>
          <w:lang w:eastAsia="es-ES"/>
        </w:rPr>
        <w:t xml:space="preserve">Todos aquellos conceptos no descritos en las bases de la presente </w:t>
      </w:r>
      <w:proofErr w:type="gramStart"/>
      <w:r w:rsidRPr="001E30DD">
        <w:rPr>
          <w:rFonts w:ascii="Arial" w:eastAsia="Times New Roman" w:hAnsi="Arial" w:cs="Arial"/>
          <w:lang w:eastAsia="es-ES"/>
        </w:rPr>
        <w:t>licitación,</w:t>
      </w:r>
      <w:proofErr w:type="gramEnd"/>
      <w:r w:rsidRPr="001E30DD">
        <w:rPr>
          <w:rFonts w:ascii="Arial" w:eastAsia="Times New Roman" w:hAnsi="Arial" w:cs="Arial"/>
          <w:lang w:eastAsia="es-ES"/>
        </w:rPr>
        <w:t xml:space="preserve"> operarán las Condiciones Generales, así como las exclusiones que operen para el adjudicado registradas ante la </w:t>
      </w:r>
      <w:proofErr w:type="spellStart"/>
      <w:r w:rsidRPr="001E30DD">
        <w:rPr>
          <w:rFonts w:ascii="Arial" w:eastAsia="Times New Roman" w:hAnsi="Arial" w:cs="Arial"/>
          <w:lang w:eastAsia="es-ES"/>
        </w:rPr>
        <w:t>CNSF</w:t>
      </w:r>
      <w:proofErr w:type="spellEnd"/>
      <w:r w:rsidRPr="001E30DD">
        <w:rPr>
          <w:rFonts w:ascii="Arial" w:eastAsia="Times New Roman" w:hAnsi="Arial" w:cs="Arial"/>
          <w:lang w:eastAsia="es-ES"/>
        </w:rPr>
        <w:t>, prevaleciendo las condiciones particulares solicitadas por la convocante.</w:t>
      </w:r>
    </w:p>
    <w:p w14:paraId="6B2E872F" w14:textId="77777777" w:rsidR="00FD3B64" w:rsidRDefault="00FD3B64" w:rsidP="00FD3B64">
      <w:pPr>
        <w:spacing w:line="240" w:lineRule="auto"/>
        <w:ind w:firstLine="708"/>
        <w:jc w:val="center"/>
        <w:rPr>
          <w:rFonts w:ascii="Arial" w:hAnsi="Arial" w:cs="Arial"/>
          <w:b/>
          <w:sz w:val="32"/>
          <w:szCs w:val="32"/>
        </w:rPr>
      </w:pPr>
      <w:r>
        <w:rPr>
          <w:rFonts w:ascii="Arial" w:hAnsi="Arial" w:cs="Arial"/>
          <w:b/>
          <w:sz w:val="32"/>
          <w:szCs w:val="32"/>
        </w:rPr>
        <w:lastRenderedPageBreak/>
        <w:t>ORDEN DE PAGO</w:t>
      </w:r>
    </w:p>
    <w:p w14:paraId="73051034" w14:textId="6FA6C11F" w:rsidR="00FD3B64" w:rsidRDefault="00FD3B64" w:rsidP="00FD3B64">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-6</w:t>
      </w:r>
      <w:r w:rsidR="00D07959">
        <w:rPr>
          <w:rFonts w:ascii="Arial" w:hAnsi="Arial" w:cs="Arial"/>
          <w:sz w:val="28"/>
          <w:szCs w:val="28"/>
        </w:rPr>
        <w:t>0</w:t>
      </w:r>
      <w:r w:rsidRPr="00C53F88">
        <w:rPr>
          <w:rFonts w:ascii="Arial" w:hAnsi="Arial" w:cs="Arial"/>
          <w:sz w:val="28"/>
          <w:szCs w:val="28"/>
        </w:rPr>
        <w:t>/2024</w:t>
      </w:r>
    </w:p>
    <w:p w14:paraId="244B9E18" w14:textId="77777777" w:rsidR="00FD3B64" w:rsidRDefault="00FD3B64" w:rsidP="00FD3B64">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FD3B64" w14:paraId="03CCF513" w14:textId="77777777" w:rsidTr="00612943">
        <w:tc>
          <w:tcPr>
            <w:tcW w:w="8956" w:type="dxa"/>
            <w:gridSpan w:val="2"/>
          </w:tcPr>
          <w:p w14:paraId="03FCB44C" w14:textId="77777777" w:rsidR="00FD3B64" w:rsidRDefault="00FD3B64" w:rsidP="00612943">
            <w:pPr>
              <w:spacing w:line="240" w:lineRule="auto"/>
              <w:jc w:val="center"/>
              <w:rPr>
                <w:rFonts w:ascii="Arial" w:hAnsi="Arial" w:cs="Arial"/>
              </w:rPr>
            </w:pPr>
            <w:r>
              <w:rPr>
                <w:rFonts w:ascii="Arial" w:hAnsi="Arial" w:cs="Arial"/>
                <w:noProof/>
              </w:rPr>
              <w:drawing>
                <wp:inline distT="0" distB="0" distL="0" distR="0" wp14:anchorId="31B6351A" wp14:editId="361FEFE0">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109D7638" w14:textId="77777777" w:rsidR="00FD3B64" w:rsidRDefault="00FD3B64" w:rsidP="00612943">
            <w:pPr>
              <w:spacing w:line="240" w:lineRule="auto"/>
              <w:rPr>
                <w:rFonts w:ascii="Arial" w:hAnsi="Arial" w:cs="Arial"/>
              </w:rPr>
            </w:pPr>
          </w:p>
        </w:tc>
      </w:tr>
      <w:tr w:rsidR="00FD3B64" w14:paraId="5C54F6AC" w14:textId="77777777" w:rsidTr="00612943">
        <w:tc>
          <w:tcPr>
            <w:tcW w:w="8956" w:type="dxa"/>
            <w:gridSpan w:val="2"/>
          </w:tcPr>
          <w:p w14:paraId="68E28C41" w14:textId="77777777" w:rsidR="00FD3B64" w:rsidRDefault="00FD3B64" w:rsidP="00612943">
            <w:pPr>
              <w:spacing w:line="240" w:lineRule="auto"/>
              <w:jc w:val="center"/>
              <w:rPr>
                <w:rFonts w:ascii="Arial" w:hAnsi="Arial" w:cs="Arial"/>
                <w:b/>
              </w:rPr>
            </w:pPr>
            <w:r>
              <w:rPr>
                <w:rFonts w:ascii="Arial" w:hAnsi="Arial" w:cs="Arial"/>
                <w:b/>
              </w:rPr>
              <w:t>MUNICIPIO DE TLAJOMULCO DE ZÚÑIGA, JALISCO</w:t>
            </w:r>
          </w:p>
          <w:p w14:paraId="562B75D9" w14:textId="77777777" w:rsidR="00FD3B64" w:rsidRDefault="00FD3B64" w:rsidP="00612943">
            <w:pPr>
              <w:spacing w:line="240" w:lineRule="auto"/>
              <w:jc w:val="center"/>
              <w:rPr>
                <w:rFonts w:ascii="Arial" w:hAnsi="Arial" w:cs="Arial"/>
              </w:rPr>
            </w:pPr>
            <w:r>
              <w:rPr>
                <w:rFonts w:ascii="Arial" w:hAnsi="Arial" w:cs="Arial"/>
                <w:b/>
              </w:rPr>
              <w:t>DIRECCIÓN DE RECURSOS MATERIALES</w:t>
            </w:r>
          </w:p>
        </w:tc>
      </w:tr>
      <w:tr w:rsidR="00FD3B64" w14:paraId="795F235A" w14:textId="77777777" w:rsidTr="00612943">
        <w:tc>
          <w:tcPr>
            <w:tcW w:w="8956" w:type="dxa"/>
            <w:gridSpan w:val="2"/>
          </w:tcPr>
          <w:p w14:paraId="42881374" w14:textId="77777777" w:rsidR="00FD3B64" w:rsidRDefault="00FD3B64" w:rsidP="00612943">
            <w:pPr>
              <w:spacing w:line="240" w:lineRule="auto"/>
              <w:jc w:val="center"/>
              <w:rPr>
                <w:rFonts w:ascii="Arial" w:hAnsi="Arial" w:cs="Arial"/>
              </w:rPr>
            </w:pPr>
            <w:r>
              <w:rPr>
                <w:rFonts w:ascii="Arial" w:hAnsi="Arial" w:cs="Arial"/>
              </w:rPr>
              <w:t>DATOS DE LICITACIÓN</w:t>
            </w:r>
          </w:p>
        </w:tc>
      </w:tr>
      <w:tr w:rsidR="00FD3B64" w14:paraId="05FF647B" w14:textId="77777777" w:rsidTr="00612943">
        <w:trPr>
          <w:trHeight w:val="234"/>
        </w:trPr>
        <w:tc>
          <w:tcPr>
            <w:tcW w:w="8956" w:type="dxa"/>
            <w:gridSpan w:val="2"/>
          </w:tcPr>
          <w:p w14:paraId="51DC2835" w14:textId="406991BB" w:rsidR="00FD3B64" w:rsidRDefault="00FD3B64" w:rsidP="00612943">
            <w:pPr>
              <w:spacing w:line="240" w:lineRule="auto"/>
              <w:rPr>
                <w:rFonts w:ascii="Arial" w:hAnsi="Arial" w:cs="Arial"/>
                <w:sz w:val="20"/>
                <w:szCs w:val="20"/>
              </w:rPr>
            </w:pPr>
            <w:r>
              <w:rPr>
                <w:rFonts w:ascii="Arial" w:hAnsi="Arial" w:cs="Arial"/>
                <w:sz w:val="20"/>
                <w:szCs w:val="20"/>
              </w:rPr>
              <w:t xml:space="preserve">IMPORTE: </w:t>
            </w:r>
            <w:r w:rsidRPr="00DB559D">
              <w:rPr>
                <w:rFonts w:ascii="Arial" w:hAnsi="Arial" w:cs="Arial"/>
                <w:sz w:val="20"/>
                <w:szCs w:val="20"/>
              </w:rPr>
              <w:t>$</w:t>
            </w:r>
            <w:r w:rsidR="00D07959" w:rsidRPr="00D07959">
              <w:rPr>
                <w:rFonts w:ascii="Arial" w:hAnsi="Arial" w:cs="Arial"/>
                <w:sz w:val="20"/>
                <w:szCs w:val="20"/>
              </w:rPr>
              <w:t>3,870.00</w:t>
            </w:r>
            <w:r w:rsidR="00D07959">
              <w:rPr>
                <w:rFonts w:ascii="Arial" w:hAnsi="Arial" w:cs="Arial"/>
                <w:sz w:val="20"/>
                <w:szCs w:val="20"/>
              </w:rPr>
              <w:t xml:space="preserve"> </w:t>
            </w:r>
            <w:r>
              <w:rPr>
                <w:rFonts w:ascii="Arial" w:hAnsi="Arial" w:cs="Arial"/>
                <w:sz w:val="20"/>
                <w:szCs w:val="20"/>
              </w:rPr>
              <w:t xml:space="preserve">CON LETRA: TRES MIL </w:t>
            </w:r>
            <w:r w:rsidR="00D07959">
              <w:rPr>
                <w:rFonts w:ascii="Arial" w:hAnsi="Arial" w:cs="Arial"/>
                <w:sz w:val="20"/>
                <w:szCs w:val="20"/>
              </w:rPr>
              <w:t xml:space="preserve">OCHOCIENTOS SETENTA </w:t>
            </w:r>
            <w:r>
              <w:rPr>
                <w:rFonts w:ascii="Arial" w:hAnsi="Arial" w:cs="Arial"/>
                <w:sz w:val="20"/>
                <w:szCs w:val="20"/>
              </w:rPr>
              <w:t>PESOS, 00/100, M. N.</w:t>
            </w:r>
          </w:p>
        </w:tc>
      </w:tr>
      <w:tr w:rsidR="00FD3B64" w14:paraId="70F8FAE5" w14:textId="77777777" w:rsidTr="00612943">
        <w:trPr>
          <w:trHeight w:val="1662"/>
        </w:trPr>
        <w:tc>
          <w:tcPr>
            <w:tcW w:w="4481" w:type="dxa"/>
          </w:tcPr>
          <w:p w14:paraId="31BE7363" w14:textId="77777777" w:rsidR="00FD3B64" w:rsidRDefault="00FD3B64" w:rsidP="00612943">
            <w:pPr>
              <w:spacing w:line="240" w:lineRule="auto"/>
              <w:rPr>
                <w:rFonts w:ascii="Arial" w:hAnsi="Arial" w:cs="Arial"/>
              </w:rPr>
            </w:pPr>
          </w:p>
        </w:tc>
        <w:tc>
          <w:tcPr>
            <w:tcW w:w="4475" w:type="dxa"/>
          </w:tcPr>
          <w:p w14:paraId="725D7959" w14:textId="40217252" w:rsidR="00FD3B64" w:rsidRDefault="00D07959" w:rsidP="00D07959">
            <w:pPr>
              <w:spacing w:line="240" w:lineRule="auto"/>
              <w:ind w:right="88"/>
              <w:rPr>
                <w:rFonts w:ascii="Arial" w:eastAsia="Arial" w:hAnsi="Arial" w:cs="Arial"/>
                <w:b/>
              </w:rPr>
            </w:pPr>
            <w:proofErr w:type="spellStart"/>
            <w:r w:rsidRPr="00D07959">
              <w:rPr>
                <w:rFonts w:ascii="Arial" w:eastAsia="Arial" w:hAnsi="Arial" w:cs="Arial"/>
                <w:b/>
                <w:bCs/>
              </w:rPr>
              <w:t>OM</w:t>
            </w:r>
            <w:proofErr w:type="spellEnd"/>
            <w:r w:rsidRPr="00D07959">
              <w:rPr>
                <w:rFonts w:ascii="Arial" w:eastAsia="Arial" w:hAnsi="Arial" w:cs="Arial"/>
                <w:b/>
                <w:bCs/>
              </w:rPr>
              <w:t>-60/2024</w:t>
            </w:r>
            <w:r>
              <w:rPr>
                <w:rFonts w:ascii="Arial" w:eastAsia="Arial" w:hAnsi="Arial" w:cs="Arial"/>
                <w:b/>
                <w:bCs/>
              </w:rPr>
              <w:t xml:space="preserve"> </w:t>
            </w:r>
            <w:r w:rsidRPr="00D07959">
              <w:rPr>
                <w:rFonts w:ascii="Arial" w:eastAsia="Arial" w:hAnsi="Arial" w:cs="Arial"/>
                <w:b/>
                <w:bCs/>
              </w:rPr>
              <w:t>“ADQUISICIÓN DEL SERVICIO DE SEGURO DE VIDA PARA EL PERSONAL ADMINISTRATIVO Y OPERATIVO DEL GOBIERNO MUNICIPAL DE TLAJOMULCO DE ZÚÑIGA, JALISCO (ACORTADA)”</w:t>
            </w:r>
          </w:p>
          <w:p w14:paraId="07054A1D" w14:textId="77777777" w:rsidR="00FD3B64" w:rsidRDefault="00FD3B64" w:rsidP="00612943">
            <w:pPr>
              <w:tabs>
                <w:tab w:val="left" w:pos="4180"/>
              </w:tabs>
              <w:spacing w:line="240" w:lineRule="auto"/>
              <w:rPr>
                <w:rFonts w:ascii="Arial" w:eastAsia="Arial" w:hAnsi="Arial" w:cs="Arial"/>
                <w:b/>
              </w:rPr>
            </w:pPr>
          </w:p>
        </w:tc>
      </w:tr>
      <w:tr w:rsidR="00FD3B64" w14:paraId="0B8BC994" w14:textId="77777777" w:rsidTr="00612943">
        <w:tc>
          <w:tcPr>
            <w:tcW w:w="8956" w:type="dxa"/>
            <w:gridSpan w:val="2"/>
          </w:tcPr>
          <w:p w14:paraId="1ABE2485" w14:textId="77777777" w:rsidR="00FD3B64" w:rsidRDefault="00FD3B64" w:rsidP="00612943">
            <w:pPr>
              <w:spacing w:line="240" w:lineRule="auto"/>
              <w:jc w:val="center"/>
              <w:rPr>
                <w:rFonts w:ascii="Arial" w:hAnsi="Arial" w:cs="Arial"/>
                <w:b/>
              </w:rPr>
            </w:pPr>
            <w:r>
              <w:rPr>
                <w:rFonts w:ascii="Arial" w:hAnsi="Arial" w:cs="Arial"/>
                <w:b/>
              </w:rPr>
              <w:t>DATOS DEL LICITANTE</w:t>
            </w:r>
          </w:p>
        </w:tc>
      </w:tr>
      <w:tr w:rsidR="00FD3B64" w14:paraId="76F21618" w14:textId="77777777" w:rsidTr="00612943">
        <w:tc>
          <w:tcPr>
            <w:tcW w:w="4481" w:type="dxa"/>
          </w:tcPr>
          <w:p w14:paraId="0CC0DC48" w14:textId="77777777" w:rsidR="00FD3B64" w:rsidRDefault="00FD3B64" w:rsidP="00612943">
            <w:pPr>
              <w:spacing w:line="240" w:lineRule="auto"/>
              <w:rPr>
                <w:rFonts w:ascii="Arial" w:hAnsi="Arial" w:cs="Arial"/>
              </w:rPr>
            </w:pPr>
            <w:r>
              <w:rPr>
                <w:rFonts w:ascii="Arial" w:hAnsi="Arial" w:cs="Arial"/>
              </w:rPr>
              <w:t xml:space="preserve">LICITANTE </w:t>
            </w:r>
          </w:p>
        </w:tc>
        <w:tc>
          <w:tcPr>
            <w:tcW w:w="4475" w:type="dxa"/>
          </w:tcPr>
          <w:p w14:paraId="5DCF5B65" w14:textId="77777777" w:rsidR="00FD3B64" w:rsidRDefault="00FD3B64" w:rsidP="00612943">
            <w:pPr>
              <w:spacing w:line="240" w:lineRule="auto"/>
              <w:rPr>
                <w:rFonts w:ascii="Arial" w:hAnsi="Arial" w:cs="Arial"/>
              </w:rPr>
            </w:pPr>
          </w:p>
        </w:tc>
      </w:tr>
      <w:tr w:rsidR="00FD3B64" w14:paraId="740CC1B7" w14:textId="77777777" w:rsidTr="00612943">
        <w:tc>
          <w:tcPr>
            <w:tcW w:w="4481" w:type="dxa"/>
          </w:tcPr>
          <w:p w14:paraId="40467FD8" w14:textId="77777777" w:rsidR="00FD3B64" w:rsidRDefault="00FD3B64" w:rsidP="00612943">
            <w:pPr>
              <w:spacing w:line="240" w:lineRule="auto"/>
              <w:rPr>
                <w:rFonts w:ascii="Arial" w:hAnsi="Arial" w:cs="Arial"/>
              </w:rPr>
            </w:pPr>
            <w:r>
              <w:rPr>
                <w:rFonts w:ascii="Arial" w:hAnsi="Arial" w:cs="Arial"/>
              </w:rPr>
              <w:t>R. F. C.</w:t>
            </w:r>
          </w:p>
        </w:tc>
        <w:tc>
          <w:tcPr>
            <w:tcW w:w="4475" w:type="dxa"/>
          </w:tcPr>
          <w:p w14:paraId="6BA35550" w14:textId="77777777" w:rsidR="00FD3B64" w:rsidRDefault="00FD3B64" w:rsidP="00612943">
            <w:pPr>
              <w:spacing w:line="240" w:lineRule="auto"/>
              <w:rPr>
                <w:rFonts w:ascii="Arial" w:hAnsi="Arial" w:cs="Arial"/>
              </w:rPr>
            </w:pPr>
          </w:p>
        </w:tc>
      </w:tr>
      <w:tr w:rsidR="00FD3B64" w14:paraId="7E1B0953" w14:textId="77777777" w:rsidTr="00612943">
        <w:tc>
          <w:tcPr>
            <w:tcW w:w="4481" w:type="dxa"/>
          </w:tcPr>
          <w:p w14:paraId="287079CD" w14:textId="77777777" w:rsidR="00FD3B64" w:rsidRDefault="00FD3B64" w:rsidP="00612943">
            <w:pPr>
              <w:spacing w:line="240" w:lineRule="auto"/>
              <w:rPr>
                <w:rFonts w:ascii="Arial" w:hAnsi="Arial" w:cs="Arial"/>
              </w:rPr>
            </w:pPr>
            <w:r>
              <w:rPr>
                <w:rFonts w:ascii="Arial" w:hAnsi="Arial" w:cs="Arial"/>
              </w:rPr>
              <w:t>NO. DE PROVEEDOR (PARA EL CASO DE CONTAR CON NÚMERO)</w:t>
            </w:r>
          </w:p>
        </w:tc>
        <w:tc>
          <w:tcPr>
            <w:tcW w:w="4475" w:type="dxa"/>
          </w:tcPr>
          <w:p w14:paraId="7DFD6BBC" w14:textId="77777777" w:rsidR="00FD3B64" w:rsidRDefault="00FD3B64" w:rsidP="00612943">
            <w:pPr>
              <w:tabs>
                <w:tab w:val="left" w:pos="1628"/>
              </w:tabs>
              <w:spacing w:line="240" w:lineRule="auto"/>
              <w:rPr>
                <w:rFonts w:ascii="Arial" w:hAnsi="Arial" w:cs="Arial"/>
              </w:rPr>
            </w:pPr>
          </w:p>
        </w:tc>
      </w:tr>
      <w:tr w:rsidR="00FD3B64" w14:paraId="651B12F2" w14:textId="77777777" w:rsidTr="00612943">
        <w:tc>
          <w:tcPr>
            <w:tcW w:w="4481" w:type="dxa"/>
          </w:tcPr>
          <w:p w14:paraId="6E41A312" w14:textId="77777777" w:rsidR="00FD3B64" w:rsidRDefault="00FD3B64" w:rsidP="00612943">
            <w:pPr>
              <w:spacing w:line="240" w:lineRule="auto"/>
              <w:rPr>
                <w:rFonts w:ascii="Arial" w:hAnsi="Arial" w:cs="Arial"/>
              </w:rPr>
            </w:pPr>
            <w:r>
              <w:rPr>
                <w:rFonts w:ascii="Arial" w:hAnsi="Arial" w:cs="Arial"/>
              </w:rPr>
              <w:t>NOMBRE DE REPRESENTANTE</w:t>
            </w:r>
          </w:p>
        </w:tc>
        <w:tc>
          <w:tcPr>
            <w:tcW w:w="4475" w:type="dxa"/>
          </w:tcPr>
          <w:p w14:paraId="6719D55C" w14:textId="77777777" w:rsidR="00FD3B64" w:rsidRDefault="00FD3B64" w:rsidP="00612943">
            <w:pPr>
              <w:spacing w:line="240" w:lineRule="auto"/>
              <w:rPr>
                <w:rFonts w:ascii="Arial" w:hAnsi="Arial" w:cs="Arial"/>
              </w:rPr>
            </w:pPr>
          </w:p>
        </w:tc>
      </w:tr>
      <w:tr w:rsidR="00FD3B64" w14:paraId="18AF10A7" w14:textId="77777777" w:rsidTr="00612943">
        <w:tc>
          <w:tcPr>
            <w:tcW w:w="4481" w:type="dxa"/>
          </w:tcPr>
          <w:p w14:paraId="5AB2B6AA" w14:textId="77777777" w:rsidR="00FD3B64" w:rsidRDefault="00FD3B64" w:rsidP="00612943">
            <w:pPr>
              <w:spacing w:line="240" w:lineRule="auto"/>
              <w:rPr>
                <w:rFonts w:ascii="Arial" w:hAnsi="Arial" w:cs="Arial"/>
              </w:rPr>
            </w:pPr>
            <w:r>
              <w:rPr>
                <w:rFonts w:ascii="Arial" w:hAnsi="Arial" w:cs="Arial"/>
              </w:rPr>
              <w:t>TELÉFONO CELULAR DE CONTACTO</w:t>
            </w:r>
          </w:p>
        </w:tc>
        <w:tc>
          <w:tcPr>
            <w:tcW w:w="4475" w:type="dxa"/>
          </w:tcPr>
          <w:p w14:paraId="15166F0D" w14:textId="77777777" w:rsidR="00FD3B64" w:rsidRDefault="00FD3B64" w:rsidP="00612943">
            <w:pPr>
              <w:spacing w:line="240" w:lineRule="auto"/>
              <w:rPr>
                <w:rFonts w:ascii="Arial" w:hAnsi="Arial" w:cs="Arial"/>
              </w:rPr>
            </w:pPr>
          </w:p>
        </w:tc>
      </w:tr>
      <w:tr w:rsidR="00FD3B64" w14:paraId="559F0110" w14:textId="77777777" w:rsidTr="00612943">
        <w:trPr>
          <w:trHeight w:val="442"/>
        </w:trPr>
        <w:tc>
          <w:tcPr>
            <w:tcW w:w="4481" w:type="dxa"/>
          </w:tcPr>
          <w:p w14:paraId="0F1EA2B9" w14:textId="77777777" w:rsidR="00FD3B64" w:rsidRDefault="00FD3B64" w:rsidP="00612943">
            <w:pPr>
              <w:spacing w:line="240" w:lineRule="auto"/>
              <w:rPr>
                <w:rFonts w:ascii="Arial" w:hAnsi="Arial" w:cs="Arial"/>
              </w:rPr>
            </w:pPr>
            <w:r>
              <w:rPr>
                <w:rFonts w:ascii="Arial" w:hAnsi="Arial" w:cs="Arial"/>
              </w:rPr>
              <w:t xml:space="preserve">CORREO ELECTRÓNICO </w:t>
            </w:r>
          </w:p>
        </w:tc>
        <w:tc>
          <w:tcPr>
            <w:tcW w:w="4475" w:type="dxa"/>
          </w:tcPr>
          <w:p w14:paraId="255554B2" w14:textId="77777777" w:rsidR="00FD3B64" w:rsidRDefault="00FD3B64" w:rsidP="00612943">
            <w:pPr>
              <w:spacing w:line="240" w:lineRule="auto"/>
              <w:rPr>
                <w:rFonts w:ascii="Arial" w:hAnsi="Arial" w:cs="Arial"/>
              </w:rPr>
            </w:pPr>
          </w:p>
        </w:tc>
      </w:tr>
      <w:tr w:rsidR="00FD3B64" w14:paraId="400D1D2D" w14:textId="77777777" w:rsidTr="00612943">
        <w:tc>
          <w:tcPr>
            <w:tcW w:w="8956" w:type="dxa"/>
            <w:gridSpan w:val="2"/>
          </w:tcPr>
          <w:p w14:paraId="4FF898D4" w14:textId="77777777" w:rsidR="00FD3B64" w:rsidRDefault="00FD3B64" w:rsidP="00612943">
            <w:pPr>
              <w:spacing w:line="240" w:lineRule="auto"/>
              <w:jc w:val="center"/>
              <w:rPr>
                <w:rFonts w:ascii="Arial" w:hAnsi="Arial" w:cs="Arial"/>
              </w:rPr>
            </w:pPr>
          </w:p>
          <w:p w14:paraId="0F0BEAF0" w14:textId="77777777" w:rsidR="00FD3B64" w:rsidRDefault="00FD3B64" w:rsidP="00612943">
            <w:pPr>
              <w:spacing w:line="240" w:lineRule="auto"/>
              <w:jc w:val="center"/>
              <w:rPr>
                <w:rFonts w:ascii="Arial" w:hAnsi="Arial" w:cs="Arial"/>
              </w:rPr>
            </w:pPr>
            <w:r>
              <w:rPr>
                <w:rFonts w:ascii="Arial" w:hAnsi="Arial" w:cs="Arial"/>
              </w:rPr>
              <w:t>Sello autorización área responsable</w:t>
            </w:r>
          </w:p>
          <w:p w14:paraId="5740BE92" w14:textId="77777777" w:rsidR="00FD3B64" w:rsidRDefault="00FD3B64" w:rsidP="00612943">
            <w:pPr>
              <w:spacing w:line="240" w:lineRule="auto"/>
              <w:rPr>
                <w:rFonts w:ascii="Arial" w:hAnsi="Arial" w:cs="Arial"/>
              </w:rPr>
            </w:pPr>
          </w:p>
          <w:p w14:paraId="69DBC885" w14:textId="77777777" w:rsidR="00FD3B64" w:rsidRDefault="00FD3B64" w:rsidP="00612943">
            <w:pPr>
              <w:spacing w:line="240" w:lineRule="auto"/>
              <w:rPr>
                <w:rFonts w:ascii="Arial" w:hAnsi="Arial" w:cs="Arial"/>
              </w:rPr>
            </w:pPr>
          </w:p>
          <w:p w14:paraId="2FA87C38" w14:textId="77777777" w:rsidR="00FD3B64" w:rsidRDefault="00FD3B64" w:rsidP="00612943">
            <w:pPr>
              <w:spacing w:line="240" w:lineRule="auto"/>
              <w:rPr>
                <w:rFonts w:ascii="Arial" w:hAnsi="Arial" w:cs="Arial"/>
              </w:rPr>
            </w:pPr>
          </w:p>
          <w:p w14:paraId="6DB24B61" w14:textId="77777777" w:rsidR="00FD3B64" w:rsidRPr="008508FF" w:rsidRDefault="00FD3B64" w:rsidP="00612943">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6C02BCAD" w14:textId="77777777" w:rsidR="00FD3B64" w:rsidRDefault="00FD3B64" w:rsidP="00612943">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52252994" w14:textId="77777777" w:rsidR="00FD3B64" w:rsidRDefault="00FD3B64" w:rsidP="00FD3B64">
      <w:pPr>
        <w:rPr>
          <w:rFonts w:ascii="Arial" w:hAnsi="Arial" w:cs="Arial"/>
        </w:rPr>
      </w:pPr>
    </w:p>
    <w:p w14:paraId="76B8F19F" w14:textId="77777777" w:rsidR="00FD3B64" w:rsidRDefault="00FD3B64" w:rsidP="00FD3B64">
      <w:pPr>
        <w:rPr>
          <w:rFonts w:ascii="Arial" w:hAnsi="Arial" w:cs="Arial"/>
        </w:rPr>
      </w:pPr>
    </w:p>
    <w:p w14:paraId="301A5F51" w14:textId="77777777" w:rsidR="00FD3B64" w:rsidRDefault="00FD3B64" w:rsidP="00FD3B64">
      <w:pPr>
        <w:rPr>
          <w:rFonts w:ascii="Arial" w:hAnsi="Arial" w:cs="Arial"/>
          <w:sz w:val="20"/>
          <w:szCs w:val="20"/>
        </w:rPr>
      </w:pPr>
      <w:r>
        <w:rPr>
          <w:rFonts w:ascii="Arial" w:hAnsi="Arial" w:cs="Arial"/>
          <w:sz w:val="20"/>
          <w:szCs w:val="20"/>
        </w:rPr>
        <w:t>Favor de llenar a máquina o con letra de molde</w:t>
      </w:r>
    </w:p>
    <w:p w14:paraId="7EC77852" w14:textId="77777777" w:rsidR="00FD3B64" w:rsidRDefault="00FD3B64" w:rsidP="00FD3B64">
      <w:pPr>
        <w:ind w:right="622"/>
        <w:rPr>
          <w:rFonts w:ascii="Arial" w:eastAsia="Arial" w:hAnsi="Arial" w:cs="Arial"/>
        </w:rPr>
      </w:pPr>
    </w:p>
    <w:p w14:paraId="455FD015" w14:textId="77777777" w:rsidR="00FD3B64" w:rsidRDefault="00FD3B64" w:rsidP="00FD3B64">
      <w:pPr>
        <w:ind w:right="622"/>
        <w:rPr>
          <w:rFonts w:ascii="Arial" w:eastAsia="Arial" w:hAnsi="Arial" w:cs="Arial"/>
        </w:rPr>
      </w:pPr>
    </w:p>
    <w:p w14:paraId="07BE9DDC" w14:textId="77777777" w:rsidR="00FD3B64" w:rsidRPr="00FE3E38" w:rsidRDefault="00FD3B64" w:rsidP="00FD3B64">
      <w:pPr>
        <w:ind w:right="622"/>
        <w:rPr>
          <w:rFonts w:ascii="Arial" w:eastAsia="Arial" w:hAnsi="Arial" w:cs="Arial"/>
          <w:i/>
          <w:iCs/>
          <w:sz w:val="16"/>
          <w:szCs w:val="16"/>
        </w:rPr>
      </w:pPr>
      <w:proofErr w:type="spellStart"/>
      <w:r w:rsidRPr="00FE3E38">
        <w:rPr>
          <w:rFonts w:ascii="Arial" w:eastAsia="Arial" w:hAnsi="Arial" w:cs="Arial"/>
          <w:i/>
          <w:iCs/>
          <w:sz w:val="16"/>
          <w:szCs w:val="16"/>
        </w:rPr>
        <w:t>Rev</w:t>
      </w:r>
      <w:proofErr w:type="spellEnd"/>
      <w:r w:rsidRPr="00FE3E38">
        <w:rPr>
          <w:rFonts w:ascii="Arial" w:eastAsia="Arial" w:hAnsi="Arial" w:cs="Arial"/>
          <w:i/>
          <w:iCs/>
          <w:sz w:val="16"/>
          <w:szCs w:val="16"/>
        </w:rPr>
        <w:t xml:space="preserve"> 02.- Oct 24</w:t>
      </w:r>
    </w:p>
    <w:p w14:paraId="36BAA770" w14:textId="77777777" w:rsidR="00FD3B64" w:rsidRDefault="00FD3B64" w:rsidP="00FD3B64">
      <w:pPr>
        <w:spacing w:line="240" w:lineRule="auto"/>
        <w:rPr>
          <w:rFonts w:ascii="Arial" w:eastAsia="Times New Roman" w:hAnsi="Arial"/>
          <w:sz w:val="24"/>
          <w:szCs w:val="24"/>
          <w:lang w:eastAsia="es-ES"/>
        </w:rPr>
      </w:pPr>
    </w:p>
    <w:p w14:paraId="3CDE23A2" w14:textId="77777777" w:rsidR="00FD3B64" w:rsidRPr="001E30DD" w:rsidRDefault="00FD3B64" w:rsidP="00DC5927">
      <w:pPr>
        <w:rPr>
          <w:rFonts w:ascii="Arial" w:eastAsia="Times New Roman" w:hAnsi="Arial" w:cs="Arial"/>
          <w:lang w:eastAsia="es-ES"/>
        </w:rPr>
      </w:pPr>
    </w:p>
    <w:sectPr w:rsidR="00FD3B64" w:rsidRPr="001E30DD">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9671" w14:textId="77777777" w:rsidR="00D2313E" w:rsidRDefault="00D2313E">
      <w:pPr>
        <w:spacing w:line="240" w:lineRule="auto"/>
      </w:pPr>
      <w:r>
        <w:separator/>
      </w:r>
    </w:p>
  </w:endnote>
  <w:endnote w:type="continuationSeparator" w:id="0">
    <w:p w14:paraId="0A78A9BA" w14:textId="77777777" w:rsidR="00D2313E" w:rsidRDefault="00D23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64124"/>
      <w:docPartObj>
        <w:docPartGallery w:val="Page Numbers (Bottom of Page)"/>
        <w:docPartUnique/>
      </w:docPartObj>
    </w:sdtPr>
    <w:sdtContent>
      <w:p w14:paraId="65CB59C8" w14:textId="57785C1E" w:rsidR="00264786" w:rsidRDefault="00264786">
        <w:pPr>
          <w:pStyle w:val="Piedepgina"/>
          <w:jc w:val="right"/>
        </w:pPr>
        <w:r>
          <w:fldChar w:fldCharType="begin"/>
        </w:r>
        <w:r>
          <w:instrText>PAGE   \* MERGEFORMAT</w:instrText>
        </w:r>
        <w:r>
          <w:fldChar w:fldCharType="separate"/>
        </w:r>
        <w:r>
          <w:t>2</w:t>
        </w:r>
        <w:r>
          <w:fldChar w:fldCharType="end"/>
        </w:r>
      </w:p>
    </w:sdtContent>
  </w:sdt>
  <w:p w14:paraId="166AC48D" w14:textId="3511A435" w:rsidR="002E7E05" w:rsidRPr="00264786" w:rsidRDefault="002E7E05" w:rsidP="0026478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08B1" w14:textId="77777777" w:rsidR="00D2313E" w:rsidRDefault="00D2313E">
      <w:r>
        <w:separator/>
      </w:r>
    </w:p>
  </w:footnote>
  <w:footnote w:type="continuationSeparator" w:id="0">
    <w:p w14:paraId="6A0B28E4" w14:textId="77777777" w:rsidR="00D2313E" w:rsidRDefault="00D2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4"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6"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7" w15:restartNumberingAfterBreak="0">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8F29D5"/>
    <w:multiLevelType w:val="hybridMultilevel"/>
    <w:tmpl w:val="15D84D76"/>
    <w:lvl w:ilvl="0" w:tplc="0C0A0001">
      <w:start w:val="1"/>
      <w:numFmt w:val="bullet"/>
      <w:lvlText w:val=""/>
      <w:lvlJc w:val="left"/>
      <w:pPr>
        <w:tabs>
          <w:tab w:val="num" w:pos="1080"/>
        </w:tabs>
        <w:ind w:left="1080" w:hanging="360"/>
      </w:pPr>
      <w:rPr>
        <w:rFonts w:ascii="Symbol" w:hAnsi="Symbol" w:hint="default"/>
      </w:rPr>
    </w:lvl>
    <w:lvl w:ilvl="1" w:tplc="080A000D">
      <w:start w:val="1"/>
      <w:numFmt w:val="bullet"/>
      <w:lvlText w:val=""/>
      <w:lvlJc w:val="left"/>
      <w:pPr>
        <w:ind w:left="1068" w:hanging="360"/>
      </w:pPr>
      <w:rPr>
        <w:rFonts w:ascii="Wingdings" w:hAnsi="Wingdings"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FC29C7"/>
    <w:multiLevelType w:val="hybridMultilevel"/>
    <w:tmpl w:val="0A1E6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1"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2" w15:restartNumberingAfterBreak="0">
    <w:nsid w:val="3A6E4AD0"/>
    <w:multiLevelType w:val="hybridMultilevel"/>
    <w:tmpl w:val="4B7E843E"/>
    <w:lvl w:ilvl="0" w:tplc="080A000B">
      <w:start w:val="1"/>
      <w:numFmt w:val="bullet"/>
      <w:lvlText w:val=""/>
      <w:lvlJc w:val="left"/>
      <w:pPr>
        <w:ind w:left="6031" w:hanging="360"/>
      </w:pPr>
      <w:rPr>
        <w:rFonts w:ascii="Wingdings" w:hAnsi="Wingdings" w:hint="default"/>
      </w:rPr>
    </w:lvl>
    <w:lvl w:ilvl="1" w:tplc="080A0003" w:tentative="1">
      <w:start w:val="1"/>
      <w:numFmt w:val="bullet"/>
      <w:lvlText w:val="o"/>
      <w:lvlJc w:val="left"/>
      <w:pPr>
        <w:ind w:left="4068" w:hanging="360"/>
      </w:pPr>
      <w:rPr>
        <w:rFonts w:ascii="Courier New" w:hAnsi="Courier New" w:cs="Courier New" w:hint="default"/>
      </w:rPr>
    </w:lvl>
    <w:lvl w:ilvl="2" w:tplc="080A0005" w:tentative="1">
      <w:start w:val="1"/>
      <w:numFmt w:val="bullet"/>
      <w:lvlText w:val=""/>
      <w:lvlJc w:val="left"/>
      <w:pPr>
        <w:ind w:left="4788" w:hanging="360"/>
      </w:pPr>
      <w:rPr>
        <w:rFonts w:ascii="Wingdings" w:hAnsi="Wingdings" w:hint="default"/>
      </w:rPr>
    </w:lvl>
    <w:lvl w:ilvl="3" w:tplc="080A0001" w:tentative="1">
      <w:start w:val="1"/>
      <w:numFmt w:val="bullet"/>
      <w:lvlText w:val=""/>
      <w:lvlJc w:val="left"/>
      <w:pPr>
        <w:ind w:left="5508" w:hanging="360"/>
      </w:pPr>
      <w:rPr>
        <w:rFonts w:ascii="Symbol" w:hAnsi="Symbol" w:hint="default"/>
      </w:rPr>
    </w:lvl>
    <w:lvl w:ilvl="4" w:tplc="080A0003" w:tentative="1">
      <w:start w:val="1"/>
      <w:numFmt w:val="bullet"/>
      <w:lvlText w:val="o"/>
      <w:lvlJc w:val="left"/>
      <w:pPr>
        <w:ind w:left="6228" w:hanging="360"/>
      </w:pPr>
      <w:rPr>
        <w:rFonts w:ascii="Courier New" w:hAnsi="Courier New" w:cs="Courier New" w:hint="default"/>
      </w:rPr>
    </w:lvl>
    <w:lvl w:ilvl="5" w:tplc="080A0005" w:tentative="1">
      <w:start w:val="1"/>
      <w:numFmt w:val="bullet"/>
      <w:lvlText w:val=""/>
      <w:lvlJc w:val="left"/>
      <w:pPr>
        <w:ind w:left="6948" w:hanging="360"/>
      </w:pPr>
      <w:rPr>
        <w:rFonts w:ascii="Wingdings" w:hAnsi="Wingdings" w:hint="default"/>
      </w:rPr>
    </w:lvl>
    <w:lvl w:ilvl="6" w:tplc="080A0001" w:tentative="1">
      <w:start w:val="1"/>
      <w:numFmt w:val="bullet"/>
      <w:lvlText w:val=""/>
      <w:lvlJc w:val="left"/>
      <w:pPr>
        <w:ind w:left="7668" w:hanging="360"/>
      </w:pPr>
      <w:rPr>
        <w:rFonts w:ascii="Symbol" w:hAnsi="Symbol" w:hint="default"/>
      </w:rPr>
    </w:lvl>
    <w:lvl w:ilvl="7" w:tplc="080A0003" w:tentative="1">
      <w:start w:val="1"/>
      <w:numFmt w:val="bullet"/>
      <w:lvlText w:val="o"/>
      <w:lvlJc w:val="left"/>
      <w:pPr>
        <w:ind w:left="8388" w:hanging="360"/>
      </w:pPr>
      <w:rPr>
        <w:rFonts w:ascii="Courier New" w:hAnsi="Courier New" w:cs="Courier New" w:hint="default"/>
      </w:rPr>
    </w:lvl>
    <w:lvl w:ilvl="8" w:tplc="080A0005" w:tentative="1">
      <w:start w:val="1"/>
      <w:numFmt w:val="bullet"/>
      <w:lvlText w:val=""/>
      <w:lvlJc w:val="left"/>
      <w:pPr>
        <w:ind w:left="9108" w:hanging="360"/>
      </w:pPr>
      <w:rPr>
        <w:rFonts w:ascii="Wingdings" w:hAnsi="Wingdings" w:hint="default"/>
      </w:rPr>
    </w:lvl>
  </w:abstractNum>
  <w:abstractNum w:abstractNumId="13" w15:restartNumberingAfterBreak="0">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1842B5C"/>
    <w:multiLevelType w:val="hybridMultilevel"/>
    <w:tmpl w:val="8034D64E"/>
    <w:lvl w:ilvl="0" w:tplc="543840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31B1A72"/>
    <w:multiLevelType w:val="hybridMultilevel"/>
    <w:tmpl w:val="12B4D8F4"/>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0B0665"/>
    <w:multiLevelType w:val="hybridMultilevel"/>
    <w:tmpl w:val="73786286"/>
    <w:lvl w:ilvl="0" w:tplc="95508CAE">
      <w:start w:val="1"/>
      <w:numFmt w:val="bullet"/>
      <w:lvlText w:val="-"/>
      <w:lvlJc w:val="left"/>
      <w:pPr>
        <w:ind w:left="1069" w:hanging="360"/>
      </w:pPr>
      <w:rPr>
        <w:rFonts w:ascii="Arial" w:eastAsia="Arial Unicode MS"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16cid:durableId="2123187569">
    <w:abstractNumId w:val="19"/>
  </w:num>
  <w:num w:numId="2" w16cid:durableId="1180270494">
    <w:abstractNumId w:val="0"/>
  </w:num>
  <w:num w:numId="3" w16cid:durableId="720901173">
    <w:abstractNumId w:val="10"/>
  </w:num>
  <w:num w:numId="4" w16cid:durableId="527721183">
    <w:abstractNumId w:val="11"/>
  </w:num>
  <w:num w:numId="5" w16cid:durableId="89738435">
    <w:abstractNumId w:val="6"/>
  </w:num>
  <w:num w:numId="6" w16cid:durableId="367923267">
    <w:abstractNumId w:val="3"/>
  </w:num>
  <w:num w:numId="7" w16cid:durableId="277374110">
    <w:abstractNumId w:val="18"/>
  </w:num>
  <w:num w:numId="8" w16cid:durableId="1830294455">
    <w:abstractNumId w:val="4"/>
  </w:num>
  <w:num w:numId="9" w16cid:durableId="15347653">
    <w:abstractNumId w:val="14"/>
  </w:num>
  <w:num w:numId="10" w16cid:durableId="1047878982">
    <w:abstractNumId w:val="23"/>
  </w:num>
  <w:num w:numId="11" w16cid:durableId="932395446">
    <w:abstractNumId w:val="12"/>
  </w:num>
  <w:num w:numId="12" w16cid:durableId="1941140632">
    <w:abstractNumId w:val="15"/>
  </w:num>
  <w:num w:numId="13" w16cid:durableId="746849628">
    <w:abstractNumId w:val="25"/>
  </w:num>
  <w:num w:numId="14" w16cid:durableId="176693677">
    <w:abstractNumId w:val="1"/>
  </w:num>
  <w:num w:numId="15" w16cid:durableId="1698265484">
    <w:abstractNumId w:val="16"/>
  </w:num>
  <w:num w:numId="16" w16cid:durableId="1991907408">
    <w:abstractNumId w:val="7"/>
  </w:num>
  <w:num w:numId="17" w16cid:durableId="964699366">
    <w:abstractNumId w:val="22"/>
  </w:num>
  <w:num w:numId="18" w16cid:durableId="1881935653">
    <w:abstractNumId w:val="17"/>
  </w:num>
  <w:num w:numId="19" w16cid:durableId="1279872443">
    <w:abstractNumId w:val="21"/>
  </w:num>
  <w:num w:numId="20" w16cid:durableId="768351077">
    <w:abstractNumId w:val="13"/>
  </w:num>
  <w:num w:numId="21" w16cid:durableId="1841265471">
    <w:abstractNumId w:val="24"/>
  </w:num>
  <w:num w:numId="22" w16cid:durableId="1186796779">
    <w:abstractNumId w:val="5"/>
  </w:num>
  <w:num w:numId="23" w16cid:durableId="565260451">
    <w:abstractNumId w:val="9"/>
  </w:num>
  <w:num w:numId="24" w16cid:durableId="529531399">
    <w:abstractNumId w:val="8"/>
  </w:num>
  <w:num w:numId="25" w16cid:durableId="1993751630">
    <w:abstractNumId w:val="2"/>
  </w:num>
  <w:num w:numId="26" w16cid:durableId="13079298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0C77"/>
    <w:rsid w:val="00113562"/>
    <w:rsid w:val="00115A3B"/>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2A27"/>
    <w:rsid w:val="001736C3"/>
    <w:rsid w:val="001750D4"/>
    <w:rsid w:val="00177B40"/>
    <w:rsid w:val="00180D2B"/>
    <w:rsid w:val="001868B0"/>
    <w:rsid w:val="0019612A"/>
    <w:rsid w:val="00196150"/>
    <w:rsid w:val="00197B67"/>
    <w:rsid w:val="001A0461"/>
    <w:rsid w:val="001A2BE9"/>
    <w:rsid w:val="001A321C"/>
    <w:rsid w:val="001A3279"/>
    <w:rsid w:val="001A7295"/>
    <w:rsid w:val="001C13D1"/>
    <w:rsid w:val="001D0B63"/>
    <w:rsid w:val="001D24EB"/>
    <w:rsid w:val="001D2A23"/>
    <w:rsid w:val="001D56A1"/>
    <w:rsid w:val="001D5B08"/>
    <w:rsid w:val="001D6865"/>
    <w:rsid w:val="001D6F46"/>
    <w:rsid w:val="001D7BC6"/>
    <w:rsid w:val="001E30DD"/>
    <w:rsid w:val="001E3216"/>
    <w:rsid w:val="001E3F12"/>
    <w:rsid w:val="001E6413"/>
    <w:rsid w:val="001E7283"/>
    <w:rsid w:val="001E79D3"/>
    <w:rsid w:val="001E7C67"/>
    <w:rsid w:val="00200F3E"/>
    <w:rsid w:val="002012BE"/>
    <w:rsid w:val="0020470D"/>
    <w:rsid w:val="00204A8F"/>
    <w:rsid w:val="00204F64"/>
    <w:rsid w:val="00205E09"/>
    <w:rsid w:val="00206F89"/>
    <w:rsid w:val="00207F3F"/>
    <w:rsid w:val="00207F5D"/>
    <w:rsid w:val="0021253E"/>
    <w:rsid w:val="002201BB"/>
    <w:rsid w:val="0022730C"/>
    <w:rsid w:val="00235CEF"/>
    <w:rsid w:val="00240817"/>
    <w:rsid w:val="00243B3D"/>
    <w:rsid w:val="002454AE"/>
    <w:rsid w:val="00245610"/>
    <w:rsid w:val="00246250"/>
    <w:rsid w:val="0025145D"/>
    <w:rsid w:val="0025168A"/>
    <w:rsid w:val="0025719C"/>
    <w:rsid w:val="00260BA5"/>
    <w:rsid w:val="00262928"/>
    <w:rsid w:val="00263EEE"/>
    <w:rsid w:val="00263F47"/>
    <w:rsid w:val="00264786"/>
    <w:rsid w:val="002649E8"/>
    <w:rsid w:val="00264A90"/>
    <w:rsid w:val="002656F0"/>
    <w:rsid w:val="002660C7"/>
    <w:rsid w:val="00277750"/>
    <w:rsid w:val="0028521C"/>
    <w:rsid w:val="0028591D"/>
    <w:rsid w:val="00294B90"/>
    <w:rsid w:val="002A00E3"/>
    <w:rsid w:val="002A384D"/>
    <w:rsid w:val="002A56F2"/>
    <w:rsid w:val="002A6CC2"/>
    <w:rsid w:val="002B2214"/>
    <w:rsid w:val="002B5964"/>
    <w:rsid w:val="002C5A50"/>
    <w:rsid w:val="002C7D85"/>
    <w:rsid w:val="002D3A73"/>
    <w:rsid w:val="002D4677"/>
    <w:rsid w:val="002D6DD1"/>
    <w:rsid w:val="002E4CEE"/>
    <w:rsid w:val="002E7E05"/>
    <w:rsid w:val="002F241C"/>
    <w:rsid w:val="0031007A"/>
    <w:rsid w:val="003238E3"/>
    <w:rsid w:val="00323992"/>
    <w:rsid w:val="003252CD"/>
    <w:rsid w:val="00325474"/>
    <w:rsid w:val="003274C0"/>
    <w:rsid w:val="0034354D"/>
    <w:rsid w:val="00346D5D"/>
    <w:rsid w:val="00347E14"/>
    <w:rsid w:val="00350DB6"/>
    <w:rsid w:val="003513AC"/>
    <w:rsid w:val="00355C37"/>
    <w:rsid w:val="00356E19"/>
    <w:rsid w:val="00365542"/>
    <w:rsid w:val="00365B30"/>
    <w:rsid w:val="00371CB1"/>
    <w:rsid w:val="0037606C"/>
    <w:rsid w:val="00380677"/>
    <w:rsid w:val="003809EA"/>
    <w:rsid w:val="0038186D"/>
    <w:rsid w:val="003842D8"/>
    <w:rsid w:val="0039143B"/>
    <w:rsid w:val="00394146"/>
    <w:rsid w:val="00394374"/>
    <w:rsid w:val="00394A9D"/>
    <w:rsid w:val="00394B7C"/>
    <w:rsid w:val="00394B8D"/>
    <w:rsid w:val="003A18FD"/>
    <w:rsid w:val="003A3AB9"/>
    <w:rsid w:val="003B1914"/>
    <w:rsid w:val="003B1F5C"/>
    <w:rsid w:val="003B5BD3"/>
    <w:rsid w:val="003B7596"/>
    <w:rsid w:val="003C07B9"/>
    <w:rsid w:val="003D2680"/>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41D90"/>
    <w:rsid w:val="00461134"/>
    <w:rsid w:val="0046324E"/>
    <w:rsid w:val="004645AD"/>
    <w:rsid w:val="0046603D"/>
    <w:rsid w:val="00467F69"/>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B7867"/>
    <w:rsid w:val="004C2F5D"/>
    <w:rsid w:val="004D1886"/>
    <w:rsid w:val="004D2558"/>
    <w:rsid w:val="004D6C3F"/>
    <w:rsid w:val="004D71E0"/>
    <w:rsid w:val="004E0773"/>
    <w:rsid w:val="004E077B"/>
    <w:rsid w:val="004E1758"/>
    <w:rsid w:val="004E763F"/>
    <w:rsid w:val="004F0EDF"/>
    <w:rsid w:val="004F0FC9"/>
    <w:rsid w:val="004F3D54"/>
    <w:rsid w:val="004F4B7C"/>
    <w:rsid w:val="004F5373"/>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A0C2D"/>
    <w:rsid w:val="005A41EF"/>
    <w:rsid w:val="005A5047"/>
    <w:rsid w:val="005A6979"/>
    <w:rsid w:val="005A6BB1"/>
    <w:rsid w:val="005B0893"/>
    <w:rsid w:val="005B13C3"/>
    <w:rsid w:val="005B3616"/>
    <w:rsid w:val="005B45AB"/>
    <w:rsid w:val="005B5F39"/>
    <w:rsid w:val="005C1AEC"/>
    <w:rsid w:val="005C3BCA"/>
    <w:rsid w:val="005C4769"/>
    <w:rsid w:val="005D548B"/>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773B0"/>
    <w:rsid w:val="0068498A"/>
    <w:rsid w:val="006908ED"/>
    <w:rsid w:val="006929A7"/>
    <w:rsid w:val="00697E27"/>
    <w:rsid w:val="006A0DEF"/>
    <w:rsid w:val="006A273B"/>
    <w:rsid w:val="006A4AF2"/>
    <w:rsid w:val="006B2293"/>
    <w:rsid w:val="006B4904"/>
    <w:rsid w:val="006C51E1"/>
    <w:rsid w:val="006C60E5"/>
    <w:rsid w:val="006D0CE7"/>
    <w:rsid w:val="006D1041"/>
    <w:rsid w:val="006D63EA"/>
    <w:rsid w:val="006D7214"/>
    <w:rsid w:val="006E705D"/>
    <w:rsid w:val="006E7892"/>
    <w:rsid w:val="00701159"/>
    <w:rsid w:val="00701B0C"/>
    <w:rsid w:val="007115B4"/>
    <w:rsid w:val="00711C13"/>
    <w:rsid w:val="00712329"/>
    <w:rsid w:val="007124E0"/>
    <w:rsid w:val="00712D3D"/>
    <w:rsid w:val="00715811"/>
    <w:rsid w:val="00716709"/>
    <w:rsid w:val="00716C1C"/>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4EB5"/>
    <w:rsid w:val="0078779C"/>
    <w:rsid w:val="0079408A"/>
    <w:rsid w:val="00794351"/>
    <w:rsid w:val="007A06C9"/>
    <w:rsid w:val="007A2687"/>
    <w:rsid w:val="007A568B"/>
    <w:rsid w:val="007A6465"/>
    <w:rsid w:val="007B4053"/>
    <w:rsid w:val="007B48BB"/>
    <w:rsid w:val="007B5800"/>
    <w:rsid w:val="007C1A78"/>
    <w:rsid w:val="007C25B9"/>
    <w:rsid w:val="007C44D4"/>
    <w:rsid w:val="007C4EFC"/>
    <w:rsid w:val="007C684A"/>
    <w:rsid w:val="007C72F3"/>
    <w:rsid w:val="007D2756"/>
    <w:rsid w:val="007D2FB2"/>
    <w:rsid w:val="007D3B96"/>
    <w:rsid w:val="007E338C"/>
    <w:rsid w:val="007E374B"/>
    <w:rsid w:val="007F000D"/>
    <w:rsid w:val="007F383F"/>
    <w:rsid w:val="007F5CE1"/>
    <w:rsid w:val="00805345"/>
    <w:rsid w:val="008079AC"/>
    <w:rsid w:val="00813089"/>
    <w:rsid w:val="00814A57"/>
    <w:rsid w:val="0081533E"/>
    <w:rsid w:val="00816CCD"/>
    <w:rsid w:val="00816F32"/>
    <w:rsid w:val="00821E14"/>
    <w:rsid w:val="0082783E"/>
    <w:rsid w:val="00827A88"/>
    <w:rsid w:val="00827E13"/>
    <w:rsid w:val="00831816"/>
    <w:rsid w:val="00832246"/>
    <w:rsid w:val="00836ADD"/>
    <w:rsid w:val="00840DA2"/>
    <w:rsid w:val="008455EE"/>
    <w:rsid w:val="0084602A"/>
    <w:rsid w:val="00856875"/>
    <w:rsid w:val="00856F05"/>
    <w:rsid w:val="00860BBA"/>
    <w:rsid w:val="008657ED"/>
    <w:rsid w:val="008730A3"/>
    <w:rsid w:val="00875EBD"/>
    <w:rsid w:val="00876A25"/>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1332"/>
    <w:rsid w:val="008D2CE5"/>
    <w:rsid w:val="008E2FD1"/>
    <w:rsid w:val="008E3097"/>
    <w:rsid w:val="008E4CCB"/>
    <w:rsid w:val="008F052C"/>
    <w:rsid w:val="008F12E5"/>
    <w:rsid w:val="00900A98"/>
    <w:rsid w:val="00900CAF"/>
    <w:rsid w:val="00903402"/>
    <w:rsid w:val="00905391"/>
    <w:rsid w:val="00911CF1"/>
    <w:rsid w:val="00914A4D"/>
    <w:rsid w:val="0091527B"/>
    <w:rsid w:val="009220F7"/>
    <w:rsid w:val="00925AF8"/>
    <w:rsid w:val="00927A3E"/>
    <w:rsid w:val="00930E67"/>
    <w:rsid w:val="00935AB0"/>
    <w:rsid w:val="0094060A"/>
    <w:rsid w:val="00941274"/>
    <w:rsid w:val="00943DE1"/>
    <w:rsid w:val="00946EAF"/>
    <w:rsid w:val="009542F7"/>
    <w:rsid w:val="00957D79"/>
    <w:rsid w:val="009615C2"/>
    <w:rsid w:val="00967841"/>
    <w:rsid w:val="00967EC6"/>
    <w:rsid w:val="009721FC"/>
    <w:rsid w:val="009774B8"/>
    <w:rsid w:val="0098102D"/>
    <w:rsid w:val="00981216"/>
    <w:rsid w:val="00981E01"/>
    <w:rsid w:val="009845D4"/>
    <w:rsid w:val="00984BB9"/>
    <w:rsid w:val="00986A13"/>
    <w:rsid w:val="0098710C"/>
    <w:rsid w:val="009871C8"/>
    <w:rsid w:val="0098787D"/>
    <w:rsid w:val="00987C5E"/>
    <w:rsid w:val="00990219"/>
    <w:rsid w:val="0099156C"/>
    <w:rsid w:val="009928C8"/>
    <w:rsid w:val="00992A65"/>
    <w:rsid w:val="009943D2"/>
    <w:rsid w:val="0099595D"/>
    <w:rsid w:val="009A3427"/>
    <w:rsid w:val="009B19EE"/>
    <w:rsid w:val="009B3A6E"/>
    <w:rsid w:val="009B5050"/>
    <w:rsid w:val="009D02DE"/>
    <w:rsid w:val="009D078B"/>
    <w:rsid w:val="009D2C4B"/>
    <w:rsid w:val="009D575D"/>
    <w:rsid w:val="009D77C7"/>
    <w:rsid w:val="009E43FD"/>
    <w:rsid w:val="009E47A0"/>
    <w:rsid w:val="009E48E9"/>
    <w:rsid w:val="009E5E1E"/>
    <w:rsid w:val="009E5FA5"/>
    <w:rsid w:val="009E7806"/>
    <w:rsid w:val="009F0097"/>
    <w:rsid w:val="009F21F7"/>
    <w:rsid w:val="00A03379"/>
    <w:rsid w:val="00A03C7B"/>
    <w:rsid w:val="00A057F8"/>
    <w:rsid w:val="00A141CD"/>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2380"/>
    <w:rsid w:val="00AA5FFB"/>
    <w:rsid w:val="00AA62E9"/>
    <w:rsid w:val="00AA6D87"/>
    <w:rsid w:val="00AC13ED"/>
    <w:rsid w:val="00AC2130"/>
    <w:rsid w:val="00AC367D"/>
    <w:rsid w:val="00AC36EA"/>
    <w:rsid w:val="00AC3906"/>
    <w:rsid w:val="00AC4EE4"/>
    <w:rsid w:val="00AC64A0"/>
    <w:rsid w:val="00AC7B14"/>
    <w:rsid w:val="00AD0DFC"/>
    <w:rsid w:val="00AD2521"/>
    <w:rsid w:val="00AD25C9"/>
    <w:rsid w:val="00AD61AD"/>
    <w:rsid w:val="00AD66CC"/>
    <w:rsid w:val="00AE0CE4"/>
    <w:rsid w:val="00AF4C8F"/>
    <w:rsid w:val="00AF5535"/>
    <w:rsid w:val="00AF79C2"/>
    <w:rsid w:val="00B00163"/>
    <w:rsid w:val="00B007C7"/>
    <w:rsid w:val="00B02F48"/>
    <w:rsid w:val="00B10797"/>
    <w:rsid w:val="00B1514C"/>
    <w:rsid w:val="00B15BEA"/>
    <w:rsid w:val="00B15CC4"/>
    <w:rsid w:val="00B17323"/>
    <w:rsid w:val="00B17D1A"/>
    <w:rsid w:val="00B25ED9"/>
    <w:rsid w:val="00B31F40"/>
    <w:rsid w:val="00B32297"/>
    <w:rsid w:val="00B36F3A"/>
    <w:rsid w:val="00B372E5"/>
    <w:rsid w:val="00B401DD"/>
    <w:rsid w:val="00B42005"/>
    <w:rsid w:val="00B42D70"/>
    <w:rsid w:val="00B5176E"/>
    <w:rsid w:val="00B5418E"/>
    <w:rsid w:val="00B611D5"/>
    <w:rsid w:val="00B654AC"/>
    <w:rsid w:val="00B765AE"/>
    <w:rsid w:val="00B76B91"/>
    <w:rsid w:val="00B76DF9"/>
    <w:rsid w:val="00B778DC"/>
    <w:rsid w:val="00B82011"/>
    <w:rsid w:val="00B83FA9"/>
    <w:rsid w:val="00B85E92"/>
    <w:rsid w:val="00B861E2"/>
    <w:rsid w:val="00B86A58"/>
    <w:rsid w:val="00B87942"/>
    <w:rsid w:val="00B938D4"/>
    <w:rsid w:val="00B94699"/>
    <w:rsid w:val="00B94CFF"/>
    <w:rsid w:val="00B9510B"/>
    <w:rsid w:val="00BA015E"/>
    <w:rsid w:val="00BA192E"/>
    <w:rsid w:val="00BB308F"/>
    <w:rsid w:val="00BC2333"/>
    <w:rsid w:val="00BC3CC5"/>
    <w:rsid w:val="00BC55B5"/>
    <w:rsid w:val="00BC6729"/>
    <w:rsid w:val="00BD2CAF"/>
    <w:rsid w:val="00BD3E3A"/>
    <w:rsid w:val="00BE12C6"/>
    <w:rsid w:val="00BE35BF"/>
    <w:rsid w:val="00BE41EC"/>
    <w:rsid w:val="00BE571D"/>
    <w:rsid w:val="00BE68B9"/>
    <w:rsid w:val="00C073E6"/>
    <w:rsid w:val="00C1537A"/>
    <w:rsid w:val="00C15CB2"/>
    <w:rsid w:val="00C3070D"/>
    <w:rsid w:val="00C321A6"/>
    <w:rsid w:val="00C34CAB"/>
    <w:rsid w:val="00C36272"/>
    <w:rsid w:val="00C41D1E"/>
    <w:rsid w:val="00C42103"/>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0B0"/>
    <w:rsid w:val="00CA6BC4"/>
    <w:rsid w:val="00CC1B29"/>
    <w:rsid w:val="00CC2DC4"/>
    <w:rsid w:val="00CD0AD6"/>
    <w:rsid w:val="00CD1AEC"/>
    <w:rsid w:val="00CE469C"/>
    <w:rsid w:val="00CE68A8"/>
    <w:rsid w:val="00CE7B7E"/>
    <w:rsid w:val="00CF2CF2"/>
    <w:rsid w:val="00D0159D"/>
    <w:rsid w:val="00D04E0A"/>
    <w:rsid w:val="00D06A61"/>
    <w:rsid w:val="00D07411"/>
    <w:rsid w:val="00D07959"/>
    <w:rsid w:val="00D12FB9"/>
    <w:rsid w:val="00D13EE8"/>
    <w:rsid w:val="00D1406E"/>
    <w:rsid w:val="00D157E0"/>
    <w:rsid w:val="00D20493"/>
    <w:rsid w:val="00D20518"/>
    <w:rsid w:val="00D20583"/>
    <w:rsid w:val="00D20E74"/>
    <w:rsid w:val="00D21CF8"/>
    <w:rsid w:val="00D2313E"/>
    <w:rsid w:val="00D307C2"/>
    <w:rsid w:val="00D32E19"/>
    <w:rsid w:val="00D35E8B"/>
    <w:rsid w:val="00D36AE1"/>
    <w:rsid w:val="00D37F04"/>
    <w:rsid w:val="00D44711"/>
    <w:rsid w:val="00D448CA"/>
    <w:rsid w:val="00D46355"/>
    <w:rsid w:val="00D4648A"/>
    <w:rsid w:val="00D50146"/>
    <w:rsid w:val="00D5786B"/>
    <w:rsid w:val="00D632F1"/>
    <w:rsid w:val="00D6581A"/>
    <w:rsid w:val="00D66347"/>
    <w:rsid w:val="00D725B1"/>
    <w:rsid w:val="00D75547"/>
    <w:rsid w:val="00D817FA"/>
    <w:rsid w:val="00D8418B"/>
    <w:rsid w:val="00D85C37"/>
    <w:rsid w:val="00D86395"/>
    <w:rsid w:val="00D9347F"/>
    <w:rsid w:val="00D958C6"/>
    <w:rsid w:val="00DA2F36"/>
    <w:rsid w:val="00DB1CEC"/>
    <w:rsid w:val="00DB2EAC"/>
    <w:rsid w:val="00DB51B4"/>
    <w:rsid w:val="00DC5927"/>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74BCD"/>
    <w:rsid w:val="00E7743E"/>
    <w:rsid w:val="00E808F4"/>
    <w:rsid w:val="00E80B61"/>
    <w:rsid w:val="00E85401"/>
    <w:rsid w:val="00E8657B"/>
    <w:rsid w:val="00E914A6"/>
    <w:rsid w:val="00E96199"/>
    <w:rsid w:val="00EA0416"/>
    <w:rsid w:val="00EA63BF"/>
    <w:rsid w:val="00EA7AF0"/>
    <w:rsid w:val="00EB161B"/>
    <w:rsid w:val="00EB21EC"/>
    <w:rsid w:val="00EB36C1"/>
    <w:rsid w:val="00EB3FED"/>
    <w:rsid w:val="00EB44E1"/>
    <w:rsid w:val="00EC15AB"/>
    <w:rsid w:val="00EC2D03"/>
    <w:rsid w:val="00ED3945"/>
    <w:rsid w:val="00ED4A99"/>
    <w:rsid w:val="00EE0631"/>
    <w:rsid w:val="00EE0C28"/>
    <w:rsid w:val="00EE149D"/>
    <w:rsid w:val="00EE1DD3"/>
    <w:rsid w:val="00EE3113"/>
    <w:rsid w:val="00EE3816"/>
    <w:rsid w:val="00EE7381"/>
    <w:rsid w:val="00EF19F2"/>
    <w:rsid w:val="00EF3416"/>
    <w:rsid w:val="00EF37CC"/>
    <w:rsid w:val="00EF48AD"/>
    <w:rsid w:val="00EF62D0"/>
    <w:rsid w:val="00EF79FF"/>
    <w:rsid w:val="00F02374"/>
    <w:rsid w:val="00F070B2"/>
    <w:rsid w:val="00F11BAE"/>
    <w:rsid w:val="00F16B66"/>
    <w:rsid w:val="00F20618"/>
    <w:rsid w:val="00F255B7"/>
    <w:rsid w:val="00F336BF"/>
    <w:rsid w:val="00F42AA3"/>
    <w:rsid w:val="00F46C55"/>
    <w:rsid w:val="00F47809"/>
    <w:rsid w:val="00F54111"/>
    <w:rsid w:val="00F60A00"/>
    <w:rsid w:val="00F61A2F"/>
    <w:rsid w:val="00F64638"/>
    <w:rsid w:val="00F70929"/>
    <w:rsid w:val="00F73ED2"/>
    <w:rsid w:val="00F75B32"/>
    <w:rsid w:val="00F83432"/>
    <w:rsid w:val="00F84A7E"/>
    <w:rsid w:val="00F90D83"/>
    <w:rsid w:val="00FB4AAC"/>
    <w:rsid w:val="00FB51FB"/>
    <w:rsid w:val="00FB613A"/>
    <w:rsid w:val="00FB64D7"/>
    <w:rsid w:val="00FB7AB2"/>
    <w:rsid w:val="00FC1D6B"/>
    <w:rsid w:val="00FC51A5"/>
    <w:rsid w:val="00FC7D7D"/>
    <w:rsid w:val="00FD3228"/>
    <w:rsid w:val="00FD3B25"/>
    <w:rsid w:val="00FD3B64"/>
    <w:rsid w:val="00FE053A"/>
    <w:rsid w:val="00FE1370"/>
    <w:rsid w:val="00FE3E38"/>
    <w:rsid w:val="00FE4CE4"/>
    <w:rsid w:val="00FE64F2"/>
    <w:rsid w:val="00FF37E9"/>
    <w:rsid w:val="00FF52AD"/>
    <w:rsid w:val="00FF70BE"/>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uiPriority w:val="1"/>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uiPriority w:val="1"/>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aconcuadrcula7">
    <w:name w:val="Tabla con cuadrícula7"/>
    <w:basedOn w:val="Tablanormal"/>
    <w:next w:val="Tablaconcuadrcula"/>
    <w:uiPriority w:val="39"/>
    <w:rsid w:val="00207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A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uiPriority w:val="59"/>
    <w:qFormat/>
    <w:rsid w:val="00FD3B6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2543</Words>
  <Characters>13990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2024-10-21T15:38:00Z</cp:lastPrinted>
  <dcterms:created xsi:type="dcterms:W3CDTF">2024-11-08T18:35:00Z</dcterms:created>
  <dcterms:modified xsi:type="dcterms:W3CDTF">2024-11-08T18:44:00Z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