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E90192">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E90192">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17A8A80E" w:rsidR="002E7E05" w:rsidRDefault="00E90192">
      <w:pPr>
        <w:spacing w:line="240" w:lineRule="auto"/>
        <w:ind w:right="622"/>
        <w:jc w:val="center"/>
        <w:rPr>
          <w:rFonts w:ascii="Arial" w:eastAsia="Arial" w:hAnsi="Arial" w:cs="Arial"/>
          <w:b/>
        </w:rPr>
      </w:pPr>
      <w:r>
        <w:rPr>
          <w:rFonts w:ascii="Arial" w:eastAsia="Arial" w:hAnsi="Arial" w:cs="Arial"/>
          <w:b/>
        </w:rPr>
        <w:t xml:space="preserve">“CONVOCATORIA DE LICITACIÓN PÚBLICA </w:t>
      </w:r>
      <w:r w:rsidR="00AC3906">
        <w:rPr>
          <w:rFonts w:ascii="Arial" w:eastAsia="Arial" w:hAnsi="Arial" w:cs="Arial"/>
          <w:b/>
        </w:rPr>
        <w:t>LOCAL</w:t>
      </w:r>
      <w:r>
        <w:rPr>
          <w:rFonts w:ascii="Arial" w:eastAsia="Arial" w:hAnsi="Arial" w:cs="Arial"/>
          <w:b/>
        </w:rPr>
        <w:t>”</w:t>
      </w:r>
    </w:p>
    <w:p w14:paraId="3A6C3136" w14:textId="4A65DBB3" w:rsidR="002E7E05" w:rsidRDefault="00CA60B0">
      <w:pPr>
        <w:spacing w:line="240" w:lineRule="auto"/>
        <w:ind w:right="622"/>
        <w:jc w:val="center"/>
        <w:rPr>
          <w:rFonts w:ascii="Arial" w:eastAsia="Arial" w:hAnsi="Arial" w:cs="Arial"/>
          <w:b/>
        </w:rPr>
      </w:pPr>
      <w:bookmarkStart w:id="0" w:name="_heading=h.gjdgxs" w:colFirst="0" w:colLast="0"/>
      <w:bookmarkStart w:id="1" w:name="_Hlk137652614"/>
      <w:bookmarkStart w:id="2" w:name="_Hlk179915919"/>
      <w:bookmarkEnd w:id="0"/>
      <w:r>
        <w:rPr>
          <w:rFonts w:ascii="Arial" w:eastAsia="Arial" w:hAnsi="Arial" w:cs="Arial"/>
          <w:b/>
          <w:bCs/>
        </w:rPr>
        <w:t>OM-59/2024</w:t>
      </w:r>
    </w:p>
    <w:p w14:paraId="63A8A547" w14:textId="4EE3F1E3" w:rsidR="002E7E05" w:rsidRDefault="00E90192">
      <w:pPr>
        <w:spacing w:line="240" w:lineRule="auto"/>
        <w:ind w:right="622"/>
        <w:jc w:val="center"/>
        <w:rPr>
          <w:rFonts w:ascii="Arial" w:eastAsia="Arial" w:hAnsi="Arial" w:cs="Arial"/>
          <w:b/>
        </w:rPr>
      </w:pPr>
      <w:bookmarkStart w:id="3" w:name="_Hlk133395109"/>
      <w:r>
        <w:rPr>
          <w:rFonts w:ascii="Arial" w:eastAsia="Arial" w:hAnsi="Arial" w:cs="Arial"/>
          <w:b/>
        </w:rPr>
        <w:t>“</w:t>
      </w:r>
      <w:bookmarkEnd w:id="1"/>
      <w:bookmarkEnd w:id="3"/>
      <w:r w:rsidR="00CA60B0">
        <w:rPr>
          <w:rFonts w:ascii="Arial" w:eastAsia="Arial" w:hAnsi="Arial" w:cs="Arial"/>
          <w:b/>
        </w:rPr>
        <w:t xml:space="preserve">ADQUISICIÓN DEL SERVICIO DE SEGURO DE GASTOS MÉDICOS MAYORES PARA PERSONAL OPERATIVO DE LA </w:t>
      </w:r>
      <w:r w:rsidR="00CC737C">
        <w:rPr>
          <w:rFonts w:ascii="Arial" w:eastAsia="Arial" w:hAnsi="Arial" w:cs="Arial"/>
          <w:b/>
        </w:rPr>
        <w:t>COMISARÍA DE LA POLICÍA PREVENTIVA DEL MUNICIPIO DE TLAJOMULCO DE ZÚÑIGA, JALISCO (ACORTADA)</w:t>
      </w:r>
      <w:r w:rsidR="0098710C">
        <w:rPr>
          <w:rFonts w:ascii="Arial" w:eastAsia="Arial" w:hAnsi="Arial" w:cs="Arial"/>
          <w:b/>
        </w:rPr>
        <w:t>”</w:t>
      </w:r>
    </w:p>
    <w:bookmarkEnd w:id="2"/>
    <w:p w14:paraId="57D98BA1" w14:textId="77777777" w:rsidR="002E7E05" w:rsidRDefault="002E7E05">
      <w:pPr>
        <w:spacing w:line="240" w:lineRule="auto"/>
        <w:ind w:right="622"/>
        <w:jc w:val="center"/>
        <w:rPr>
          <w:rFonts w:ascii="Arial" w:eastAsia="Arial" w:hAnsi="Arial" w:cs="Arial"/>
          <w:b/>
        </w:rPr>
      </w:pPr>
    </w:p>
    <w:p w14:paraId="4FCE7C79" w14:textId="0EFB1786" w:rsidR="002E7E05" w:rsidRDefault="00E90192">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AC3906">
        <w:rPr>
          <w:rFonts w:ascii="Arial" w:eastAsia="Arial" w:hAnsi="Arial" w:cs="Arial"/>
          <w:color w:val="000000"/>
        </w:rPr>
        <w:t>LOCAL</w:t>
      </w:r>
      <w:r>
        <w:rPr>
          <w:rFonts w:ascii="Arial" w:eastAsia="Arial" w:hAnsi="Arial" w:cs="Arial"/>
          <w:color w:val="000000"/>
        </w:rPr>
        <w:t xml:space="preserve"> para la </w:t>
      </w:r>
      <w:r>
        <w:rPr>
          <w:rFonts w:ascii="Arial" w:eastAsia="Arial" w:hAnsi="Arial" w:cs="Arial"/>
          <w:b/>
          <w:color w:val="000000"/>
        </w:rPr>
        <w:t>“</w:t>
      </w:r>
      <w:r w:rsidR="00CA60B0">
        <w:rPr>
          <w:rFonts w:ascii="Arial" w:eastAsia="Arial" w:hAnsi="Arial" w:cs="Arial"/>
          <w:b/>
          <w:color w:val="000000"/>
        </w:rPr>
        <w:t xml:space="preserve">ADQUISICIÓN DEL SERVICIO DE SEGURO DE GASTOS MÉDICOS MAYORES PARA PERSONAL OPERATIVO DE LA </w:t>
      </w:r>
      <w:r w:rsidR="00CC737C">
        <w:rPr>
          <w:rFonts w:ascii="Arial" w:eastAsia="Arial" w:hAnsi="Arial" w:cs="Arial"/>
          <w:b/>
          <w:color w:val="000000"/>
        </w:rPr>
        <w:t>COMISARÍA DE LA POLICÍA PREVENTIVA DEL MUNICIPIO DE TLAJOMULCO DE ZÚÑIGA, JALISCO (ACORTADA)</w:t>
      </w:r>
      <w:r w:rsidR="0098710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E90192">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E90192">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E90192">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03E2E2E7" w:rsidR="002E7E05" w:rsidRDefault="00CA60B0">
            <w:pPr>
              <w:ind w:right="622"/>
              <w:rPr>
                <w:rFonts w:ascii="Arial" w:eastAsia="Arial" w:hAnsi="Arial" w:cs="Arial"/>
              </w:rPr>
            </w:pPr>
            <w:r>
              <w:rPr>
                <w:rFonts w:ascii="Arial" w:eastAsia="Arial" w:hAnsi="Arial" w:cs="Arial"/>
                <w:b/>
                <w:bCs/>
              </w:rPr>
              <w:t>OM-59/2024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5C3235" w:rsidRDefault="00E90192">
            <w:pPr>
              <w:rPr>
                <w:rFonts w:ascii="Arial" w:eastAsia="Arial" w:hAnsi="Arial" w:cs="Arial"/>
                <w:color w:val="000000"/>
              </w:rPr>
            </w:pPr>
            <w:r w:rsidRPr="005C3235">
              <w:rPr>
                <w:rFonts w:ascii="Arial" w:eastAsia="Arial" w:hAnsi="Arial" w:cs="Arial"/>
                <w:color w:val="000000"/>
              </w:rPr>
              <w:t>Pago de Derechos de las Bases.</w:t>
            </w:r>
          </w:p>
        </w:tc>
        <w:tc>
          <w:tcPr>
            <w:tcW w:w="4679" w:type="dxa"/>
            <w:shd w:val="clear" w:color="auto" w:fill="auto"/>
          </w:tcPr>
          <w:p w14:paraId="09A4FEAA" w14:textId="5D8FC177" w:rsidR="002E7E05" w:rsidRPr="005C3235" w:rsidRDefault="00E90192">
            <w:pPr>
              <w:ind w:right="-105"/>
              <w:rPr>
                <w:rFonts w:ascii="Arial" w:eastAsia="Arial" w:hAnsi="Arial" w:cs="Arial"/>
                <w:color w:val="000000"/>
              </w:rPr>
            </w:pPr>
            <w:r w:rsidRPr="005C3235">
              <w:rPr>
                <w:rFonts w:ascii="Arial" w:eastAsia="Arial" w:hAnsi="Arial" w:cs="Arial"/>
                <w:b/>
                <w:color w:val="000000"/>
              </w:rPr>
              <w:t>$</w:t>
            </w:r>
            <w:r w:rsidR="005C3235" w:rsidRPr="005C3235">
              <w:rPr>
                <w:rFonts w:ascii="Arial" w:eastAsia="Arial" w:hAnsi="Arial" w:cs="Arial"/>
                <w:b/>
                <w:color w:val="000000"/>
              </w:rPr>
              <w:t>2,210</w:t>
            </w:r>
            <w:r w:rsidRPr="005C3235">
              <w:rPr>
                <w:rFonts w:ascii="Arial" w:eastAsia="Arial" w:hAnsi="Arial" w:cs="Arial"/>
                <w:b/>
                <w:color w:val="000000"/>
              </w:rPr>
              <w:t>.00</w:t>
            </w:r>
            <w:r w:rsidRPr="005C3235">
              <w:rPr>
                <w:rFonts w:ascii="Arial" w:eastAsia="Arial" w:hAnsi="Arial" w:cs="Arial"/>
                <w:color w:val="000000"/>
              </w:rPr>
              <w:t xml:space="preserve"> de conformidad con el artículo 143 fracción IX de la Ley de Ingresos del Municipio de Tlajomulco de Zúñiga, Jalisco.</w:t>
            </w:r>
          </w:p>
        </w:tc>
      </w:tr>
      <w:tr w:rsidR="002F3ABA" w14:paraId="452EF408" w14:textId="77777777">
        <w:tc>
          <w:tcPr>
            <w:tcW w:w="4819" w:type="dxa"/>
            <w:shd w:val="clear" w:color="auto" w:fill="auto"/>
          </w:tcPr>
          <w:p w14:paraId="04802FD2" w14:textId="77777777" w:rsidR="002F3ABA" w:rsidRDefault="002F3ABA" w:rsidP="002F3ABA">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0E2C6C06" w:rsidR="002F3ABA" w:rsidRDefault="002F3ABA" w:rsidP="002F3ABA">
            <w:pPr>
              <w:ind w:right="-105"/>
              <w:rPr>
                <w:rFonts w:ascii="Arial" w:eastAsia="Arial" w:hAnsi="Arial" w:cs="Arial"/>
                <w:color w:val="000000"/>
              </w:rPr>
            </w:pPr>
            <w:r>
              <w:rPr>
                <w:rFonts w:ascii="Arial" w:eastAsia="Arial" w:hAnsi="Arial" w:cs="Arial"/>
                <w:color w:val="000000"/>
              </w:rPr>
              <w:t xml:space="preserve">Viernes </w:t>
            </w:r>
            <w:r w:rsidRPr="0076423F">
              <w:rPr>
                <w:rFonts w:ascii="Arial" w:eastAsia="Arial" w:hAnsi="Arial" w:cs="Arial"/>
                <w:b/>
                <w:bCs/>
                <w:color w:val="000000"/>
              </w:rPr>
              <w:t>01</w:t>
            </w:r>
            <w:r>
              <w:rPr>
                <w:rFonts w:ascii="Arial" w:eastAsia="Arial" w:hAnsi="Arial" w:cs="Arial"/>
                <w:b/>
                <w:bCs/>
                <w:color w:val="000000"/>
              </w:rPr>
              <w:t xml:space="preserve"> de noviembre </w:t>
            </w:r>
            <w:r>
              <w:rPr>
                <w:rFonts w:ascii="Arial" w:eastAsia="Arial" w:hAnsi="Arial" w:cs="Arial"/>
                <w:b/>
                <w:color w:val="000000"/>
              </w:rPr>
              <w:t>del 2024</w:t>
            </w:r>
          </w:p>
        </w:tc>
      </w:tr>
      <w:tr w:rsidR="002F3ABA" w14:paraId="2081EAD5" w14:textId="77777777">
        <w:tc>
          <w:tcPr>
            <w:tcW w:w="4819" w:type="dxa"/>
            <w:shd w:val="clear" w:color="auto" w:fill="auto"/>
          </w:tcPr>
          <w:p w14:paraId="3554A25C" w14:textId="77777777" w:rsidR="002F3ABA" w:rsidRDefault="002F3ABA" w:rsidP="002F3ABA">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75357685" w:rsidR="002F3ABA" w:rsidRDefault="002F3ABA" w:rsidP="002F3ABA">
            <w:pPr>
              <w:ind w:right="-105"/>
              <w:rPr>
                <w:rFonts w:ascii="Arial" w:eastAsia="Arial" w:hAnsi="Arial" w:cs="Arial"/>
                <w:color w:val="000000"/>
              </w:rPr>
            </w:pPr>
            <w:r>
              <w:rPr>
                <w:rFonts w:ascii="Arial" w:eastAsia="Arial" w:hAnsi="Arial" w:cs="Arial"/>
                <w:color w:val="000000"/>
              </w:rPr>
              <w:t xml:space="preserve">Viernes </w:t>
            </w:r>
            <w:r w:rsidRPr="0076423F">
              <w:rPr>
                <w:rFonts w:ascii="Arial" w:eastAsia="Arial" w:hAnsi="Arial" w:cs="Arial"/>
                <w:b/>
                <w:bCs/>
                <w:color w:val="000000"/>
              </w:rPr>
              <w:t>01</w:t>
            </w:r>
            <w:r>
              <w:rPr>
                <w:rFonts w:ascii="Arial" w:eastAsia="Arial" w:hAnsi="Arial" w:cs="Arial"/>
                <w:b/>
                <w:bCs/>
                <w:color w:val="000000"/>
              </w:rPr>
              <w:t xml:space="preserve"> de</w:t>
            </w:r>
            <w:r>
              <w:rPr>
                <w:rFonts w:ascii="Arial" w:eastAsia="Arial" w:hAnsi="Arial" w:cs="Arial"/>
                <w:b/>
                <w:color w:val="000000"/>
              </w:rPr>
              <w:t xml:space="preserve"> noviembre del 2024</w:t>
            </w:r>
          </w:p>
        </w:tc>
      </w:tr>
      <w:tr w:rsidR="002F3ABA" w14:paraId="42AFABCB" w14:textId="77777777">
        <w:trPr>
          <w:trHeight w:val="834"/>
        </w:trPr>
        <w:tc>
          <w:tcPr>
            <w:tcW w:w="4819" w:type="dxa"/>
            <w:shd w:val="clear" w:color="auto" w:fill="auto"/>
          </w:tcPr>
          <w:p w14:paraId="331AC067" w14:textId="77777777" w:rsidR="002F3ABA" w:rsidRDefault="002F3ABA" w:rsidP="002F3AB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4DFC3D0C" w:rsidR="002F3ABA" w:rsidRDefault="002F3ABA" w:rsidP="002F3ABA">
            <w:pPr>
              <w:ind w:right="-105"/>
              <w:rPr>
                <w:rFonts w:ascii="Arial" w:eastAsia="Arial" w:hAnsi="Arial" w:cs="Arial"/>
                <w:b/>
                <w:color w:val="000000"/>
              </w:rPr>
            </w:pPr>
            <w:r>
              <w:rPr>
                <w:rFonts w:ascii="Arial" w:eastAsia="Arial" w:hAnsi="Arial" w:cs="Arial"/>
                <w:color w:val="000000"/>
              </w:rPr>
              <w:t xml:space="preserve">Hasta el </w:t>
            </w:r>
            <w:r w:rsidR="00083202">
              <w:rPr>
                <w:rFonts w:ascii="Arial" w:eastAsia="Arial" w:hAnsi="Arial" w:cs="Arial"/>
                <w:color w:val="000000"/>
              </w:rPr>
              <w:t>lunes</w:t>
            </w:r>
            <w:r>
              <w:rPr>
                <w:rFonts w:ascii="Arial" w:eastAsia="Arial" w:hAnsi="Arial" w:cs="Arial"/>
                <w:color w:val="000000"/>
              </w:rPr>
              <w:t xml:space="preserve"> </w:t>
            </w:r>
            <w:r>
              <w:rPr>
                <w:rFonts w:ascii="Arial" w:eastAsia="Arial" w:hAnsi="Arial" w:cs="Arial"/>
                <w:b/>
                <w:bCs/>
                <w:color w:val="000000"/>
              </w:rPr>
              <w:t>0</w:t>
            </w:r>
            <w:r w:rsidR="00083202">
              <w:rPr>
                <w:rFonts w:ascii="Arial" w:eastAsia="Arial" w:hAnsi="Arial" w:cs="Arial"/>
                <w:b/>
                <w:bCs/>
                <w:color w:val="000000"/>
              </w:rPr>
              <w:t>4</w:t>
            </w:r>
            <w:r>
              <w:rPr>
                <w:rFonts w:ascii="Arial" w:eastAsia="Arial" w:hAnsi="Arial" w:cs="Arial"/>
                <w:b/>
                <w:bCs/>
                <w:color w:val="000000"/>
              </w:rPr>
              <w:t xml:space="preserve"> d</w:t>
            </w:r>
            <w:r>
              <w:rPr>
                <w:rFonts w:ascii="Arial" w:eastAsia="Arial" w:hAnsi="Arial" w:cs="Arial"/>
                <w:b/>
                <w:color w:val="000000"/>
              </w:rPr>
              <w:t xml:space="preserve">e noviembre del 2024 </w:t>
            </w:r>
            <w:r>
              <w:rPr>
                <w:rFonts w:ascii="Arial" w:eastAsia="Arial" w:hAnsi="Arial" w:cs="Arial"/>
                <w:color w:val="000000"/>
              </w:rPr>
              <w:t>a las 1</w:t>
            </w:r>
            <w:r w:rsidR="007F601E">
              <w:rPr>
                <w:rFonts w:ascii="Arial" w:eastAsia="Arial" w:hAnsi="Arial" w:cs="Arial"/>
                <w:color w:val="000000"/>
              </w:rPr>
              <w:t>5</w:t>
            </w:r>
            <w:r>
              <w:rPr>
                <w:rFonts w:ascii="Arial" w:eastAsia="Arial" w:hAnsi="Arial" w:cs="Arial"/>
                <w:color w:val="000000"/>
              </w:rPr>
              <w:t xml:space="preserve">:00 horas, correo: </w:t>
            </w:r>
            <w:hyperlink r:id="rId10">
              <w:r>
                <w:rPr>
                  <w:rFonts w:ascii="Arial" w:eastAsia="Arial" w:hAnsi="Arial" w:cs="Arial"/>
                  <w:color w:val="0000FF"/>
                  <w:u w:val="single"/>
                </w:rPr>
                <w:t>licitaciones@tlajomulco.gob.mx</w:t>
              </w:r>
            </w:hyperlink>
          </w:p>
        </w:tc>
      </w:tr>
      <w:tr w:rsidR="002F3ABA" w14:paraId="3B29BB5D" w14:textId="77777777">
        <w:trPr>
          <w:trHeight w:val="557"/>
        </w:trPr>
        <w:tc>
          <w:tcPr>
            <w:tcW w:w="4819" w:type="dxa"/>
            <w:shd w:val="clear" w:color="auto" w:fill="auto"/>
          </w:tcPr>
          <w:p w14:paraId="685E5D3D" w14:textId="77777777" w:rsidR="002F3ABA" w:rsidRDefault="002F3ABA" w:rsidP="002F3AB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090B63B4" w:rsidR="002F3ABA" w:rsidRDefault="00083202" w:rsidP="002F3ABA">
            <w:pPr>
              <w:ind w:right="-105"/>
              <w:rPr>
                <w:rFonts w:ascii="Arial" w:eastAsia="Arial" w:hAnsi="Arial" w:cs="Arial"/>
                <w:color w:val="000000"/>
              </w:rPr>
            </w:pPr>
            <w:r>
              <w:rPr>
                <w:rFonts w:ascii="Arial" w:eastAsia="Arial" w:hAnsi="Arial" w:cs="Arial"/>
              </w:rPr>
              <w:t xml:space="preserve">Martes </w:t>
            </w:r>
            <w:r w:rsidR="002F3ABA">
              <w:rPr>
                <w:rFonts w:ascii="Arial" w:eastAsia="Arial" w:hAnsi="Arial" w:cs="Arial"/>
                <w:b/>
                <w:bCs/>
              </w:rPr>
              <w:t>0</w:t>
            </w:r>
            <w:r>
              <w:rPr>
                <w:rFonts w:ascii="Arial" w:eastAsia="Arial" w:hAnsi="Arial" w:cs="Arial"/>
                <w:b/>
                <w:bCs/>
              </w:rPr>
              <w:t>5</w:t>
            </w:r>
            <w:r w:rsidR="002F3ABA">
              <w:rPr>
                <w:rFonts w:ascii="Arial" w:eastAsia="Arial" w:hAnsi="Arial" w:cs="Arial"/>
                <w:b/>
                <w:bCs/>
              </w:rPr>
              <w:t xml:space="preserve"> de noviembre </w:t>
            </w:r>
            <w:r w:rsidR="002F3ABA">
              <w:rPr>
                <w:rFonts w:ascii="Arial" w:eastAsia="Arial" w:hAnsi="Arial" w:cs="Arial"/>
                <w:b/>
              </w:rPr>
              <w:t xml:space="preserve">del 2024 </w:t>
            </w:r>
            <w:r w:rsidR="002F3ABA">
              <w:rPr>
                <w:rFonts w:ascii="Arial" w:eastAsia="Arial" w:hAnsi="Arial" w:cs="Arial"/>
                <w:b/>
                <w:color w:val="000000"/>
              </w:rPr>
              <w:t>a las 1</w:t>
            </w:r>
            <w:r w:rsidR="007F601E">
              <w:rPr>
                <w:rFonts w:ascii="Arial" w:eastAsia="Arial" w:hAnsi="Arial" w:cs="Arial"/>
                <w:b/>
                <w:color w:val="000000"/>
              </w:rPr>
              <w:t>7</w:t>
            </w:r>
            <w:r w:rsidR="002F3ABA">
              <w:rPr>
                <w:rFonts w:ascii="Arial" w:eastAsia="Arial" w:hAnsi="Arial" w:cs="Arial"/>
                <w:b/>
                <w:color w:val="000000"/>
              </w:rPr>
              <w:t>:</w:t>
            </w:r>
            <w:r w:rsidR="007F601E">
              <w:rPr>
                <w:rFonts w:ascii="Arial" w:eastAsia="Arial" w:hAnsi="Arial" w:cs="Arial"/>
                <w:b/>
                <w:color w:val="000000"/>
              </w:rPr>
              <w:t>0</w:t>
            </w:r>
            <w:r w:rsidR="002F3ABA">
              <w:rPr>
                <w:rFonts w:ascii="Arial" w:eastAsia="Arial" w:hAnsi="Arial" w:cs="Arial"/>
                <w:b/>
                <w:color w:val="000000"/>
              </w:rPr>
              <w:t>0</w:t>
            </w:r>
            <w:r w:rsidR="002F3ABA">
              <w:rPr>
                <w:rFonts w:ascii="Arial" w:eastAsia="Arial" w:hAnsi="Arial" w:cs="Arial"/>
                <w:color w:val="000000"/>
              </w:rPr>
              <w:t xml:space="preserve"> horas, en la Dirección de Recursos Materiales, primer piso del Centro Administrativo (CAT), ubicado en la calle de Higuera número #70, </w:t>
            </w:r>
            <w:r w:rsidR="002F3ABA">
              <w:rPr>
                <w:rFonts w:ascii="Arial" w:eastAsia="Arial" w:hAnsi="Arial" w:cs="Arial"/>
                <w:color w:val="000000"/>
              </w:rPr>
              <w:lastRenderedPageBreak/>
              <w:t>Colonia Centro, Tlajomulco de Zúñiga, Jalisco, México.</w:t>
            </w:r>
          </w:p>
        </w:tc>
      </w:tr>
      <w:tr w:rsidR="002F3ABA" w14:paraId="0B6B9F0B" w14:textId="77777777">
        <w:trPr>
          <w:trHeight w:val="1157"/>
        </w:trPr>
        <w:tc>
          <w:tcPr>
            <w:tcW w:w="4819" w:type="dxa"/>
            <w:shd w:val="clear" w:color="auto" w:fill="auto"/>
          </w:tcPr>
          <w:p w14:paraId="4B05AEA9" w14:textId="77777777" w:rsidR="002F3ABA" w:rsidRDefault="002F3ABA" w:rsidP="002F3ABA">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091F2D8F" w:rsidR="002F3ABA" w:rsidRDefault="002F3ABA" w:rsidP="002F3ABA">
            <w:pPr>
              <w:ind w:right="-105"/>
              <w:rPr>
                <w:rFonts w:ascii="Arial" w:eastAsia="Arial" w:hAnsi="Arial" w:cs="Arial"/>
              </w:rPr>
            </w:pPr>
            <w:r>
              <w:rPr>
                <w:rFonts w:ascii="Arial" w:eastAsia="Arial" w:hAnsi="Arial" w:cs="Arial"/>
                <w:color w:val="000000"/>
              </w:rPr>
              <w:t xml:space="preserve">La presentación de proposiciones iniciará el Viernes </w:t>
            </w:r>
            <w:r w:rsidR="00083202">
              <w:rPr>
                <w:rFonts w:ascii="Arial" w:eastAsia="Arial" w:hAnsi="Arial" w:cs="Arial"/>
                <w:b/>
                <w:bCs/>
                <w:color w:val="000000"/>
              </w:rPr>
              <w:t>08</w:t>
            </w:r>
            <w:r>
              <w:rPr>
                <w:rFonts w:ascii="Arial" w:eastAsia="Arial" w:hAnsi="Arial" w:cs="Arial"/>
                <w:b/>
                <w:color w:val="000000"/>
              </w:rPr>
              <w:t xml:space="preserve"> de noviembre 2024 a las 8:10 y concluirá a las 8:</w:t>
            </w:r>
            <w:r w:rsidR="0094129F">
              <w:rPr>
                <w:rFonts w:ascii="Arial" w:eastAsia="Arial" w:hAnsi="Arial" w:cs="Arial"/>
                <w:b/>
                <w:color w:val="000000"/>
              </w:rPr>
              <w:t>4</w:t>
            </w:r>
            <w:r>
              <w:rPr>
                <w:rFonts w:ascii="Arial" w:eastAsia="Arial" w:hAnsi="Arial" w:cs="Arial"/>
                <w:b/>
                <w:color w:val="000000"/>
              </w:rPr>
              <w:t xml:space="preserve">5 horas </w:t>
            </w:r>
            <w:r>
              <w:rPr>
                <w:rFonts w:ascii="Arial" w:eastAsia="Arial" w:hAnsi="Arial" w:cs="Arial"/>
                <w:color w:val="000000"/>
              </w:rPr>
              <w:t xml:space="preserve">en el inmueble ubicado en el </w:t>
            </w:r>
            <w:r>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p>
        </w:tc>
      </w:tr>
      <w:tr w:rsidR="002F3ABA" w14:paraId="04DC9E94" w14:textId="77777777">
        <w:trPr>
          <w:trHeight w:val="1157"/>
        </w:trPr>
        <w:tc>
          <w:tcPr>
            <w:tcW w:w="4819" w:type="dxa"/>
            <w:shd w:val="clear" w:color="auto" w:fill="auto"/>
          </w:tcPr>
          <w:p w14:paraId="3AC12BC2" w14:textId="77777777" w:rsidR="002F3ABA" w:rsidRDefault="002F3ABA" w:rsidP="002F3ABA">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4FC67035" w:rsidR="002F3ABA" w:rsidRDefault="002F3ABA" w:rsidP="002F3ABA">
            <w:pPr>
              <w:ind w:right="-105"/>
              <w:rPr>
                <w:rFonts w:ascii="Arial" w:eastAsia="Arial" w:hAnsi="Arial" w:cs="Arial"/>
              </w:rPr>
            </w:pPr>
            <w:r>
              <w:rPr>
                <w:rFonts w:ascii="Arial" w:eastAsia="Arial" w:hAnsi="Arial" w:cs="Arial"/>
                <w:color w:val="000000"/>
              </w:rPr>
              <w:t xml:space="preserve">La apertura de proposiciones iniciará el viernes </w:t>
            </w:r>
            <w:r w:rsidR="00083202">
              <w:rPr>
                <w:rFonts w:ascii="Arial" w:eastAsia="Arial" w:hAnsi="Arial" w:cs="Arial"/>
                <w:b/>
                <w:bCs/>
                <w:color w:val="000000"/>
              </w:rPr>
              <w:t>08</w:t>
            </w:r>
            <w:r>
              <w:rPr>
                <w:rFonts w:ascii="Arial" w:eastAsia="Arial" w:hAnsi="Arial" w:cs="Arial"/>
                <w:b/>
                <w:bCs/>
              </w:rPr>
              <w:t xml:space="preserve"> </w:t>
            </w:r>
            <w:r>
              <w:rPr>
                <w:rFonts w:ascii="Arial" w:eastAsia="Arial" w:hAnsi="Arial" w:cs="Arial"/>
                <w:b/>
                <w:color w:val="000000"/>
              </w:rPr>
              <w:t xml:space="preserve">de </w:t>
            </w:r>
            <w:r w:rsidR="0094129F">
              <w:rPr>
                <w:rFonts w:ascii="Arial" w:eastAsia="Arial" w:hAnsi="Arial" w:cs="Arial"/>
                <w:b/>
                <w:color w:val="000000"/>
              </w:rPr>
              <w:t xml:space="preserve">noviembre </w:t>
            </w:r>
            <w:r>
              <w:rPr>
                <w:rFonts w:ascii="Arial" w:eastAsia="Arial" w:hAnsi="Arial" w:cs="Arial"/>
                <w:b/>
                <w:color w:val="000000"/>
              </w:rPr>
              <w:t>2024 a las 8:</w:t>
            </w:r>
            <w:r w:rsidR="0094129F">
              <w:rPr>
                <w:rFonts w:ascii="Arial" w:eastAsia="Arial" w:hAnsi="Arial" w:cs="Arial"/>
                <w:b/>
                <w:color w:val="000000"/>
              </w:rPr>
              <w:t>50</w:t>
            </w:r>
            <w:r>
              <w:rPr>
                <w:rFonts w:ascii="Arial" w:eastAsia="Arial" w:hAnsi="Arial" w:cs="Arial"/>
                <w:b/>
                <w:color w:val="000000"/>
              </w:rPr>
              <w:t xml:space="preserve"> horas </w:t>
            </w:r>
            <w:r>
              <w:rPr>
                <w:rFonts w:ascii="Arial" w:eastAsia="Arial" w:hAnsi="Arial" w:cs="Arial"/>
                <w:color w:val="000000"/>
              </w:rPr>
              <w:t xml:space="preserve">en el inmueble ubicado en el </w:t>
            </w:r>
            <w:r>
              <w:rPr>
                <w:rFonts w:ascii="Arial" w:eastAsia="Arial" w:hAnsi="Arial" w:cs="Arial"/>
                <w:bCs/>
                <w:color w:val="000000"/>
              </w:rPr>
              <w:t xml:space="preserve">Salón de Eventos, primer piso, del Hotel Encore (Plaza “La Gourmetería”), ubicado en el número 1710 de la Avenida López Mateos Sur, Colonia Santa Isabel, Tlajomulco de Zúñiga, Jalisco. C.P. 45645 </w:t>
            </w:r>
            <w:r>
              <w:rPr>
                <w:rFonts w:ascii="Arial" w:eastAsia="Arial" w:hAnsi="Arial" w:cs="Arial"/>
                <w:color w:val="000000"/>
              </w:rPr>
              <w:t>dentro de la sesión de Comité de Adquisiciones.</w:t>
            </w:r>
          </w:p>
        </w:tc>
      </w:tr>
      <w:tr w:rsidR="002E7E05" w14:paraId="57C77DF0" w14:textId="77777777">
        <w:tc>
          <w:tcPr>
            <w:tcW w:w="4819" w:type="dxa"/>
            <w:shd w:val="clear" w:color="auto" w:fill="auto"/>
          </w:tcPr>
          <w:p w14:paraId="1EBC3B55" w14:textId="77777777" w:rsidR="002E7E05" w:rsidRDefault="00E90192">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2E7E05" w:rsidRDefault="00E90192">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2E7E05" w14:paraId="489BE347" w14:textId="77777777">
        <w:tc>
          <w:tcPr>
            <w:tcW w:w="4819" w:type="dxa"/>
            <w:shd w:val="clear" w:color="auto" w:fill="auto"/>
          </w:tcPr>
          <w:p w14:paraId="1B373F93" w14:textId="77777777" w:rsidR="002E7E05" w:rsidRDefault="00E90192">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2E7E05" w:rsidRDefault="00E90192">
            <w:pPr>
              <w:ind w:right="622"/>
              <w:rPr>
                <w:rFonts w:ascii="Arial" w:eastAsia="Arial" w:hAnsi="Arial" w:cs="Arial"/>
              </w:rPr>
            </w:pPr>
            <w:r>
              <w:rPr>
                <w:rFonts w:ascii="Arial" w:eastAsia="Arial" w:hAnsi="Arial" w:cs="Arial"/>
              </w:rPr>
              <w:t xml:space="preserve">Municipal </w:t>
            </w:r>
          </w:p>
        </w:tc>
      </w:tr>
      <w:tr w:rsidR="002E7E05" w14:paraId="436B2890" w14:textId="77777777">
        <w:tc>
          <w:tcPr>
            <w:tcW w:w="4819" w:type="dxa"/>
            <w:shd w:val="clear" w:color="auto" w:fill="auto"/>
          </w:tcPr>
          <w:p w14:paraId="1F6B04BE" w14:textId="77777777" w:rsidR="002E7E05" w:rsidRDefault="00E90192">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0085B1C6" w:rsidR="002E7E05" w:rsidRDefault="00AC3906">
            <w:pPr>
              <w:ind w:right="622"/>
              <w:rPr>
                <w:rFonts w:ascii="Arial" w:eastAsia="Arial" w:hAnsi="Arial" w:cs="Arial"/>
                <w:b/>
              </w:rPr>
            </w:pPr>
            <w:r>
              <w:rPr>
                <w:rFonts w:ascii="Arial" w:eastAsia="Arial" w:hAnsi="Arial" w:cs="Arial"/>
                <w:bCs/>
              </w:rPr>
              <w:t>Local</w:t>
            </w:r>
          </w:p>
        </w:tc>
      </w:tr>
      <w:tr w:rsidR="002E7E05" w14:paraId="350597DE" w14:textId="77777777">
        <w:tc>
          <w:tcPr>
            <w:tcW w:w="4819" w:type="dxa"/>
            <w:shd w:val="clear" w:color="auto" w:fill="auto"/>
          </w:tcPr>
          <w:p w14:paraId="00FFEE5D" w14:textId="77777777" w:rsidR="002E7E05" w:rsidRDefault="00E90192">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2E7E05" w:rsidRDefault="00E90192">
            <w:pPr>
              <w:ind w:right="622"/>
              <w:rPr>
                <w:rFonts w:ascii="Arial" w:eastAsia="Arial" w:hAnsi="Arial" w:cs="Arial"/>
              </w:rPr>
            </w:pPr>
            <w:r>
              <w:rPr>
                <w:rFonts w:ascii="Arial" w:eastAsia="Arial" w:hAnsi="Arial" w:cs="Arial"/>
              </w:rPr>
              <w:t>Español</w:t>
            </w:r>
          </w:p>
        </w:tc>
      </w:tr>
      <w:tr w:rsidR="002E7E05" w14:paraId="53B069E4" w14:textId="77777777">
        <w:tc>
          <w:tcPr>
            <w:tcW w:w="4819" w:type="dxa"/>
            <w:shd w:val="clear" w:color="auto" w:fill="auto"/>
          </w:tcPr>
          <w:p w14:paraId="329FF8E4" w14:textId="77777777" w:rsidR="002E7E05" w:rsidRDefault="00E90192">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2F27CAD0" w:rsidR="002E7E05" w:rsidRDefault="00EF3416">
            <w:pPr>
              <w:ind w:right="622"/>
              <w:rPr>
                <w:rFonts w:ascii="Arial" w:eastAsia="Arial" w:hAnsi="Arial" w:cs="Arial"/>
                <w:b/>
              </w:rPr>
            </w:pPr>
            <w:r>
              <w:rPr>
                <w:rFonts w:ascii="Arial" w:eastAsia="Arial" w:hAnsi="Arial" w:cs="Arial"/>
                <w:b/>
              </w:rPr>
              <w:t>202</w:t>
            </w:r>
            <w:r w:rsidR="004329D1">
              <w:rPr>
                <w:rFonts w:ascii="Arial" w:eastAsia="Arial" w:hAnsi="Arial" w:cs="Arial"/>
                <w:b/>
              </w:rPr>
              <w:t>5</w:t>
            </w:r>
            <w:r>
              <w:rPr>
                <w:rFonts w:ascii="Arial" w:eastAsia="Arial" w:hAnsi="Arial" w:cs="Arial"/>
                <w:b/>
              </w:rPr>
              <w:t xml:space="preserve"> - 2027</w:t>
            </w:r>
          </w:p>
        </w:tc>
      </w:tr>
      <w:tr w:rsidR="002E7E05" w14:paraId="4371A27A" w14:textId="77777777">
        <w:tc>
          <w:tcPr>
            <w:tcW w:w="4819" w:type="dxa"/>
            <w:shd w:val="clear" w:color="auto" w:fill="auto"/>
          </w:tcPr>
          <w:p w14:paraId="31DB416C" w14:textId="77777777" w:rsidR="002E7E05" w:rsidRDefault="00E90192">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2E7E05" w:rsidRDefault="00E90192">
            <w:pPr>
              <w:ind w:right="622"/>
              <w:rPr>
                <w:rFonts w:ascii="Arial" w:eastAsia="Arial" w:hAnsi="Arial" w:cs="Arial"/>
              </w:rPr>
            </w:pPr>
            <w:r>
              <w:rPr>
                <w:rFonts w:ascii="Arial" w:eastAsia="Arial" w:hAnsi="Arial" w:cs="Arial"/>
              </w:rPr>
              <w:t>SI</w:t>
            </w:r>
          </w:p>
        </w:tc>
      </w:tr>
      <w:tr w:rsidR="002E7E05" w14:paraId="5BB5F5A7" w14:textId="77777777">
        <w:tc>
          <w:tcPr>
            <w:tcW w:w="4819" w:type="dxa"/>
            <w:shd w:val="clear" w:color="auto" w:fill="auto"/>
          </w:tcPr>
          <w:p w14:paraId="7972F437" w14:textId="77777777" w:rsidR="002E7E05" w:rsidRDefault="00E90192">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5395D193" w:rsidR="002E7E05" w:rsidRDefault="00E90192">
            <w:pPr>
              <w:ind w:right="-105"/>
              <w:rPr>
                <w:rFonts w:ascii="Arial" w:eastAsia="Arial" w:hAnsi="Arial" w:cs="Arial"/>
                <w:b/>
              </w:rPr>
            </w:pPr>
            <w:r>
              <w:rPr>
                <w:rFonts w:ascii="Arial" w:eastAsia="Arial" w:hAnsi="Arial" w:cs="Arial"/>
                <w:b/>
              </w:rPr>
              <w:t xml:space="preserve">Contrato o pedido (Orden de Compra) </w:t>
            </w:r>
            <w:r w:rsidR="00263EEE">
              <w:rPr>
                <w:rFonts w:ascii="Arial" w:eastAsia="Arial" w:hAnsi="Arial" w:cs="Arial"/>
                <w:b/>
              </w:rPr>
              <w:t>abierto</w:t>
            </w:r>
            <w:r>
              <w:rPr>
                <w:rFonts w:ascii="Arial" w:eastAsia="Arial" w:hAnsi="Arial" w:cs="Arial"/>
                <w:b/>
              </w:rPr>
              <w:t>.</w:t>
            </w:r>
          </w:p>
        </w:tc>
      </w:tr>
      <w:tr w:rsidR="002E7E05" w14:paraId="1083CEF5" w14:textId="77777777">
        <w:tc>
          <w:tcPr>
            <w:tcW w:w="4819" w:type="dxa"/>
            <w:shd w:val="clear" w:color="auto" w:fill="auto"/>
          </w:tcPr>
          <w:p w14:paraId="6E9DFAE8" w14:textId="77777777" w:rsidR="002E7E05" w:rsidRDefault="00E90192">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2E7E05" w:rsidRDefault="00E90192">
            <w:pPr>
              <w:ind w:right="-105"/>
              <w:rPr>
                <w:rFonts w:ascii="Arial" w:eastAsia="Arial" w:hAnsi="Arial" w:cs="Arial"/>
              </w:rPr>
            </w:pPr>
            <w:r>
              <w:rPr>
                <w:rFonts w:ascii="Arial" w:eastAsia="Arial" w:hAnsi="Arial" w:cs="Arial"/>
              </w:rPr>
              <w:t>SI</w:t>
            </w:r>
          </w:p>
        </w:tc>
      </w:tr>
      <w:tr w:rsidR="002E7E05" w14:paraId="62341BD7" w14:textId="77777777">
        <w:tc>
          <w:tcPr>
            <w:tcW w:w="4819" w:type="dxa"/>
            <w:shd w:val="clear" w:color="auto" w:fill="auto"/>
          </w:tcPr>
          <w:p w14:paraId="2BA747C0" w14:textId="77777777" w:rsidR="002E7E05" w:rsidRDefault="00E90192">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63CEADE8" w:rsidR="002E7E05" w:rsidRDefault="00E90192">
            <w:pPr>
              <w:ind w:right="-105"/>
              <w:rPr>
                <w:rFonts w:ascii="Arial" w:eastAsia="Arial" w:hAnsi="Arial" w:cs="Arial"/>
                <w:b/>
              </w:rPr>
            </w:pPr>
            <w:r>
              <w:rPr>
                <w:rFonts w:ascii="Arial" w:eastAsia="Arial" w:hAnsi="Arial" w:cs="Arial"/>
                <w:b/>
              </w:rPr>
              <w:t xml:space="preserve">Se </w:t>
            </w:r>
            <w:r w:rsidR="00AF4C8F">
              <w:rPr>
                <w:rFonts w:ascii="Arial" w:eastAsia="Arial" w:hAnsi="Arial" w:cs="Arial"/>
                <w:b/>
              </w:rPr>
              <w:t>adjudicará</w:t>
            </w:r>
            <w:r>
              <w:rPr>
                <w:rFonts w:ascii="Arial" w:eastAsia="Arial" w:hAnsi="Arial" w:cs="Arial"/>
                <w:b/>
              </w:rPr>
              <w:t xml:space="preserve"> a </w:t>
            </w:r>
            <w:r w:rsidR="009E48E9">
              <w:rPr>
                <w:rFonts w:ascii="Arial" w:eastAsia="Arial" w:hAnsi="Arial" w:cs="Arial"/>
                <w:b/>
              </w:rPr>
              <w:t xml:space="preserve">un solo </w:t>
            </w:r>
            <w:r>
              <w:rPr>
                <w:rFonts w:ascii="Arial" w:eastAsia="Arial" w:hAnsi="Arial" w:cs="Arial"/>
                <w:b/>
              </w:rPr>
              <w:t>licitante.</w:t>
            </w:r>
          </w:p>
        </w:tc>
      </w:tr>
      <w:tr w:rsidR="002E7E05" w14:paraId="17E654CE" w14:textId="77777777">
        <w:trPr>
          <w:trHeight w:val="487"/>
        </w:trPr>
        <w:tc>
          <w:tcPr>
            <w:tcW w:w="4819" w:type="dxa"/>
            <w:shd w:val="clear" w:color="auto" w:fill="auto"/>
          </w:tcPr>
          <w:p w14:paraId="041CF9AD" w14:textId="77777777" w:rsidR="002E7E05" w:rsidRDefault="00E90192">
            <w:pPr>
              <w:rPr>
                <w:rFonts w:ascii="Arial" w:eastAsia="Arial" w:hAnsi="Arial" w:cs="Arial"/>
              </w:rPr>
            </w:pPr>
            <w:r>
              <w:rPr>
                <w:rFonts w:ascii="Arial" w:eastAsia="Arial" w:hAnsi="Arial" w:cs="Arial"/>
                <w:color w:val="000000"/>
              </w:rPr>
              <w:lastRenderedPageBreak/>
              <w:t>Área requirente de los Bienes o Servicios.</w:t>
            </w:r>
          </w:p>
        </w:tc>
        <w:tc>
          <w:tcPr>
            <w:tcW w:w="4679" w:type="dxa"/>
            <w:shd w:val="clear" w:color="auto" w:fill="auto"/>
          </w:tcPr>
          <w:p w14:paraId="66A30AE8" w14:textId="4559C950" w:rsidR="002E7E05" w:rsidRDefault="00EF3416">
            <w:pPr>
              <w:ind w:right="-105"/>
              <w:rPr>
                <w:rFonts w:ascii="Arial" w:eastAsia="Arial" w:hAnsi="Arial" w:cs="Arial"/>
                <w:b/>
              </w:rPr>
            </w:pPr>
            <w:r>
              <w:rPr>
                <w:rFonts w:ascii="Arial" w:eastAsia="Arial" w:hAnsi="Arial" w:cs="Arial"/>
                <w:b/>
                <w:bCs/>
                <w:color w:val="000000"/>
              </w:rPr>
              <w:t>Oficialía Mayor</w:t>
            </w:r>
          </w:p>
        </w:tc>
      </w:tr>
      <w:tr w:rsidR="002E7E05" w14:paraId="0B982C3F" w14:textId="77777777">
        <w:tc>
          <w:tcPr>
            <w:tcW w:w="4819" w:type="dxa"/>
            <w:shd w:val="clear" w:color="auto" w:fill="auto"/>
          </w:tcPr>
          <w:p w14:paraId="7A50133D" w14:textId="77777777" w:rsidR="002E7E05" w:rsidRDefault="00E90192">
            <w:pPr>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679" w:type="dxa"/>
            <w:shd w:val="clear" w:color="auto" w:fill="auto"/>
          </w:tcPr>
          <w:p w14:paraId="6CFEF209" w14:textId="1730203E" w:rsidR="002E7E05" w:rsidRPr="00BB308F" w:rsidRDefault="003D2680">
            <w:pPr>
              <w:ind w:right="-105"/>
              <w:rPr>
                <w:rFonts w:ascii="Arial" w:hAnsi="Arial" w:cs="Arial"/>
                <w:b/>
                <w:lang w:eastAsia="es-ES"/>
              </w:rPr>
            </w:pPr>
            <w:r>
              <w:rPr>
                <w:rFonts w:ascii="Arial" w:hAnsi="Arial" w:cs="Arial"/>
                <w:b/>
                <w:lang w:eastAsia="es-ES"/>
              </w:rPr>
              <w:t>1441</w:t>
            </w:r>
          </w:p>
        </w:tc>
      </w:tr>
      <w:tr w:rsidR="002E7E05" w14:paraId="3D755FFF" w14:textId="77777777">
        <w:tc>
          <w:tcPr>
            <w:tcW w:w="4819" w:type="dxa"/>
            <w:shd w:val="clear" w:color="auto" w:fill="auto"/>
          </w:tcPr>
          <w:p w14:paraId="67E632CB" w14:textId="77777777" w:rsidR="002E7E05" w:rsidRDefault="00E90192">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2E7E05" w:rsidRDefault="00E90192">
            <w:pPr>
              <w:ind w:right="-105"/>
              <w:rPr>
                <w:rFonts w:ascii="Arial" w:eastAsia="Arial" w:hAnsi="Arial" w:cs="Arial"/>
              </w:rPr>
            </w:pPr>
            <w:r>
              <w:rPr>
                <w:rFonts w:ascii="Arial" w:eastAsia="Arial" w:hAnsi="Arial" w:cs="Arial"/>
              </w:rPr>
              <w:t>NO</w:t>
            </w:r>
          </w:p>
        </w:tc>
      </w:tr>
      <w:tr w:rsidR="002E7E05" w14:paraId="3BA68216" w14:textId="77777777">
        <w:tc>
          <w:tcPr>
            <w:tcW w:w="4819" w:type="dxa"/>
            <w:shd w:val="clear" w:color="auto" w:fill="auto"/>
          </w:tcPr>
          <w:p w14:paraId="5AF0974C" w14:textId="77777777" w:rsidR="002E7E05" w:rsidRDefault="00E90192">
            <w:pPr>
              <w:rPr>
                <w:rFonts w:ascii="Arial" w:eastAsia="Arial" w:hAnsi="Arial" w:cs="Arial"/>
              </w:rPr>
            </w:pPr>
            <w:r>
              <w:rPr>
                <w:rFonts w:ascii="Arial" w:eastAsia="Arial" w:hAnsi="Arial" w:cs="Arial"/>
              </w:rPr>
              <w:t>Criterio de evaluación de propuestas (Art. 59, F. XII, Ley).</w:t>
            </w:r>
          </w:p>
        </w:tc>
        <w:tc>
          <w:tcPr>
            <w:tcW w:w="4679" w:type="dxa"/>
            <w:shd w:val="clear" w:color="auto" w:fill="auto"/>
          </w:tcPr>
          <w:p w14:paraId="5AE91A65" w14:textId="77777777" w:rsidR="002E7E05" w:rsidRDefault="00E90192">
            <w:pPr>
              <w:ind w:right="-105"/>
              <w:rPr>
                <w:rFonts w:ascii="Arial" w:eastAsia="Arial" w:hAnsi="Arial" w:cs="Arial"/>
              </w:rPr>
            </w:pPr>
            <w:r>
              <w:rPr>
                <w:rFonts w:ascii="Arial" w:eastAsia="Arial" w:hAnsi="Arial" w:cs="Arial"/>
              </w:rPr>
              <w:t>Binario</w:t>
            </w:r>
          </w:p>
        </w:tc>
      </w:tr>
      <w:tr w:rsidR="002E7E05" w14:paraId="5DAD6954" w14:textId="77777777">
        <w:tc>
          <w:tcPr>
            <w:tcW w:w="4819" w:type="dxa"/>
            <w:shd w:val="clear" w:color="auto" w:fill="auto"/>
          </w:tcPr>
          <w:p w14:paraId="7DD96752" w14:textId="3A45A31A" w:rsidR="002E7E05" w:rsidRDefault="00AC3906">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2E7E05" w:rsidRDefault="00AC3906">
            <w:pPr>
              <w:ind w:right="-105"/>
              <w:rPr>
                <w:rFonts w:ascii="Arial" w:eastAsia="Arial" w:hAnsi="Arial" w:cs="Arial"/>
              </w:rPr>
            </w:pPr>
            <w:r>
              <w:rPr>
                <w:rFonts w:ascii="Arial" w:eastAsia="Arial" w:hAnsi="Arial" w:cs="Arial"/>
              </w:rPr>
              <w:t>Se señalan en el Anexo 1</w:t>
            </w:r>
          </w:p>
        </w:tc>
      </w:tr>
      <w:tr w:rsidR="002E7E05" w14:paraId="71944323" w14:textId="77777777">
        <w:tc>
          <w:tcPr>
            <w:tcW w:w="4819" w:type="dxa"/>
            <w:shd w:val="clear" w:color="auto" w:fill="auto"/>
          </w:tcPr>
          <w:p w14:paraId="60AE96C7" w14:textId="77777777" w:rsidR="002E7E05" w:rsidRDefault="00E90192">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2E7E05" w:rsidRDefault="002E7E05">
            <w:pPr>
              <w:rPr>
                <w:rFonts w:ascii="Arial" w:eastAsia="Arial" w:hAnsi="Arial" w:cs="Arial"/>
              </w:rPr>
            </w:pPr>
          </w:p>
          <w:p w14:paraId="2C6D14AF" w14:textId="77BC69E7" w:rsidR="00AC3906" w:rsidRDefault="00AC3906">
            <w:pPr>
              <w:rPr>
                <w:rFonts w:ascii="Arial" w:eastAsia="Arial" w:hAnsi="Arial" w:cs="Arial"/>
              </w:rPr>
            </w:pPr>
            <w:r>
              <w:rPr>
                <w:rFonts w:ascii="Arial" w:eastAsia="Arial" w:hAnsi="Arial" w:cs="Arial"/>
              </w:rPr>
              <w:t>2.- Cotización</w:t>
            </w:r>
          </w:p>
          <w:p w14:paraId="4BC2B39E" w14:textId="77777777" w:rsidR="00AC3906" w:rsidRDefault="00AC3906">
            <w:pPr>
              <w:rPr>
                <w:rFonts w:ascii="Arial" w:eastAsia="Arial" w:hAnsi="Arial" w:cs="Arial"/>
              </w:rPr>
            </w:pPr>
          </w:p>
          <w:p w14:paraId="084ADC40" w14:textId="7E3A258B" w:rsidR="002E7E05" w:rsidRDefault="00AC3906">
            <w:pPr>
              <w:rPr>
                <w:rFonts w:ascii="Arial" w:eastAsia="Arial" w:hAnsi="Arial" w:cs="Arial"/>
              </w:rPr>
            </w:pPr>
            <w:r>
              <w:rPr>
                <w:rFonts w:ascii="Arial" w:eastAsia="Arial" w:hAnsi="Arial" w:cs="Arial"/>
              </w:rPr>
              <w:t>3.- Acreditación Legal</w:t>
            </w:r>
          </w:p>
          <w:p w14:paraId="3AF0323B" w14:textId="77777777" w:rsidR="002E7E05" w:rsidRDefault="002E7E05">
            <w:pPr>
              <w:rPr>
                <w:rFonts w:ascii="Arial" w:eastAsia="Arial" w:hAnsi="Arial" w:cs="Arial"/>
              </w:rPr>
            </w:pPr>
          </w:p>
          <w:p w14:paraId="2BC3D701" w14:textId="5A1AE661" w:rsidR="002E7E05" w:rsidRDefault="00AC3906">
            <w:pPr>
              <w:rPr>
                <w:rFonts w:ascii="Arial" w:eastAsia="Arial" w:hAnsi="Arial" w:cs="Arial"/>
              </w:rPr>
            </w:pPr>
            <w:r>
              <w:rPr>
                <w:rFonts w:ascii="Arial" w:eastAsia="Arial" w:hAnsi="Arial" w:cs="Arial"/>
              </w:rPr>
              <w:t>4.- Manifestación de NO encontrarse en los supuestos del Art 52 de la Ley</w:t>
            </w:r>
          </w:p>
          <w:p w14:paraId="131C057A" w14:textId="77777777" w:rsidR="002E7E05" w:rsidRDefault="002E7E05">
            <w:pPr>
              <w:rPr>
                <w:rFonts w:ascii="Arial" w:eastAsia="Arial" w:hAnsi="Arial" w:cs="Arial"/>
              </w:rPr>
            </w:pPr>
          </w:p>
          <w:p w14:paraId="4A6388D0" w14:textId="3AD7CFF9" w:rsidR="002E7E05" w:rsidRDefault="00AC3906">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2E7E05" w:rsidRDefault="002E7E05">
            <w:pPr>
              <w:ind w:right="622"/>
              <w:rPr>
                <w:rFonts w:ascii="Arial" w:eastAsia="Arial" w:hAnsi="Arial" w:cs="Arial"/>
              </w:rPr>
            </w:pPr>
          </w:p>
          <w:p w14:paraId="5FE14904" w14:textId="77777777" w:rsidR="002E7E05" w:rsidRDefault="002E7E05">
            <w:pPr>
              <w:ind w:right="622"/>
              <w:rPr>
                <w:rFonts w:ascii="Arial" w:eastAsia="Arial" w:hAnsi="Arial" w:cs="Arial"/>
              </w:rPr>
            </w:pPr>
          </w:p>
          <w:p w14:paraId="60BB1750" w14:textId="77777777" w:rsidR="002E7E05" w:rsidRDefault="002E7E05">
            <w:pPr>
              <w:ind w:right="622"/>
              <w:rPr>
                <w:rFonts w:ascii="Arial" w:eastAsia="Arial" w:hAnsi="Arial" w:cs="Arial"/>
              </w:rPr>
            </w:pPr>
          </w:p>
          <w:p w14:paraId="047A3162" w14:textId="77777777" w:rsidR="002E7E05" w:rsidRDefault="002E7E05">
            <w:pPr>
              <w:ind w:right="622"/>
              <w:rPr>
                <w:rFonts w:ascii="Arial" w:eastAsia="Arial" w:hAnsi="Arial" w:cs="Arial"/>
              </w:rPr>
            </w:pPr>
          </w:p>
          <w:p w14:paraId="63E7E4EC" w14:textId="11F56E4D" w:rsidR="00AC3906" w:rsidRDefault="00AC3906">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AC3906" w:rsidRDefault="00AC3906"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AC3906" w:rsidRDefault="00AC3906"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AC3906" w:rsidRDefault="00AC3906">
            <w:pPr>
              <w:ind w:right="622"/>
              <w:rPr>
                <w:rFonts w:ascii="Arial" w:eastAsia="Arial" w:hAnsi="Arial" w:cs="Arial"/>
              </w:rPr>
            </w:pPr>
          </w:p>
          <w:p w14:paraId="5EC51D7E" w14:textId="77777777" w:rsidR="002E7E05" w:rsidRDefault="00E90192">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60288"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2E7E05" w:rsidRDefault="002E7E05">
                            <w:pPr>
                              <w:spacing w:line="240" w:lineRule="auto"/>
                            </w:pPr>
                          </w:p>
                        </w:txbxContent>
                      </v:textbox>
                    </v:rect>
                  </w:pict>
                </mc:Fallback>
              </mc:AlternateContent>
            </w:r>
          </w:p>
          <w:p w14:paraId="4B096103" w14:textId="77777777" w:rsidR="002E7E05" w:rsidRDefault="002E7E05">
            <w:pPr>
              <w:ind w:right="622"/>
              <w:rPr>
                <w:rFonts w:ascii="Arial" w:eastAsia="Arial" w:hAnsi="Arial" w:cs="Arial"/>
              </w:rPr>
            </w:pPr>
          </w:p>
          <w:p w14:paraId="41DB7BB1" w14:textId="77777777" w:rsidR="002E7E05" w:rsidRDefault="00E90192">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1312"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2E7E05" w:rsidRDefault="002E7E05">
                            <w:pPr>
                              <w:spacing w:line="240" w:lineRule="auto"/>
                            </w:pPr>
                          </w:p>
                        </w:txbxContent>
                      </v:textbox>
                    </v:rect>
                  </w:pict>
                </mc:Fallback>
              </mc:AlternateContent>
            </w:r>
          </w:p>
          <w:p w14:paraId="1C2519B5" w14:textId="77777777" w:rsidR="002E7E05" w:rsidRDefault="002E7E05">
            <w:pPr>
              <w:ind w:right="622"/>
              <w:rPr>
                <w:rFonts w:ascii="Arial" w:eastAsia="Arial" w:hAnsi="Arial" w:cs="Arial"/>
              </w:rPr>
            </w:pPr>
          </w:p>
          <w:p w14:paraId="5657F784" w14:textId="77777777" w:rsidR="002E7E05" w:rsidRDefault="002E7E05">
            <w:pPr>
              <w:ind w:right="622"/>
              <w:rPr>
                <w:rFonts w:ascii="Arial" w:eastAsia="Arial" w:hAnsi="Arial" w:cs="Arial"/>
              </w:rPr>
            </w:pPr>
          </w:p>
          <w:p w14:paraId="00C3C61F" w14:textId="70124CF6" w:rsidR="002E7E05" w:rsidRDefault="00E90192">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2336"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2E7E05" w:rsidRDefault="002E7E05">
                            <w:pPr>
                              <w:spacing w:line="240" w:lineRule="auto"/>
                            </w:pPr>
                          </w:p>
                        </w:txbxContent>
                      </v:textbox>
                    </v:rect>
                  </w:pict>
                </mc:Fallback>
              </mc:AlternateContent>
            </w:r>
          </w:p>
        </w:tc>
      </w:tr>
      <w:tr w:rsidR="002E7E05" w14:paraId="7288E7A4" w14:textId="77777777">
        <w:tc>
          <w:tcPr>
            <w:tcW w:w="4819" w:type="dxa"/>
            <w:shd w:val="clear" w:color="auto" w:fill="auto"/>
          </w:tcPr>
          <w:p w14:paraId="5FE0988A" w14:textId="1BC773D2" w:rsidR="002E7E05" w:rsidRDefault="00E90192">
            <w:pPr>
              <w:rPr>
                <w:rFonts w:ascii="Arial" w:eastAsia="Arial" w:hAnsi="Arial" w:cs="Arial"/>
              </w:rPr>
            </w:pPr>
            <w:r>
              <w:rPr>
                <w:rFonts w:ascii="Arial" w:eastAsia="Arial" w:hAnsi="Arial" w:cs="Arial"/>
              </w:rPr>
              <w:t>Plazo de presentación de propuestas (Art. 6</w:t>
            </w:r>
            <w:r w:rsidR="00876A25">
              <w:rPr>
                <w:rFonts w:ascii="Arial" w:eastAsia="Arial" w:hAnsi="Arial" w:cs="Arial"/>
              </w:rPr>
              <w:t>1</w:t>
            </w:r>
            <w:r>
              <w:rPr>
                <w:rFonts w:ascii="Arial" w:eastAsia="Arial" w:hAnsi="Arial" w:cs="Arial"/>
              </w:rPr>
              <w:t>, Ley).</w:t>
            </w:r>
          </w:p>
        </w:tc>
        <w:tc>
          <w:tcPr>
            <w:tcW w:w="4679" w:type="dxa"/>
            <w:shd w:val="clear" w:color="auto" w:fill="auto"/>
          </w:tcPr>
          <w:p w14:paraId="4648D10E" w14:textId="6F0510DB" w:rsidR="002E7E05" w:rsidRDefault="00E90192">
            <w:pPr>
              <w:ind w:right="-105"/>
              <w:rPr>
                <w:rFonts w:ascii="Arial" w:eastAsia="Arial" w:hAnsi="Arial" w:cs="Arial"/>
              </w:rPr>
            </w:pPr>
            <w:r>
              <w:rPr>
                <w:rFonts w:ascii="Arial" w:eastAsia="Arial" w:hAnsi="Arial" w:cs="Arial"/>
              </w:rPr>
              <w:t xml:space="preserve">Normal: </w:t>
            </w:r>
            <w:r w:rsidR="00876A25">
              <w:rPr>
                <w:rFonts w:ascii="Arial" w:eastAsia="Arial" w:hAnsi="Arial" w:cs="Arial"/>
                <w:b/>
                <w:bCs/>
              </w:rPr>
              <w:t>7</w:t>
            </w:r>
            <w:r>
              <w:rPr>
                <w:rFonts w:ascii="Arial" w:eastAsia="Arial" w:hAnsi="Arial" w:cs="Arial"/>
                <w:b/>
                <w:bCs/>
              </w:rPr>
              <w:t xml:space="preserve"> d</w:t>
            </w:r>
            <w:r>
              <w:rPr>
                <w:rFonts w:ascii="Arial" w:eastAsia="Arial" w:hAnsi="Arial" w:cs="Arial"/>
                <w:b/>
              </w:rPr>
              <w:t>ías</w:t>
            </w:r>
            <w:r>
              <w:rPr>
                <w:rFonts w:ascii="Arial" w:eastAsia="Arial" w:hAnsi="Arial" w:cs="Arial"/>
              </w:rPr>
              <w:t xml:space="preserve"> (</w:t>
            </w:r>
            <w:r w:rsidR="00876A25">
              <w:rPr>
                <w:rFonts w:ascii="Arial" w:eastAsia="Arial" w:hAnsi="Arial" w:cs="Arial"/>
              </w:rPr>
              <w:t>recortada</w:t>
            </w:r>
            <w:r>
              <w:rPr>
                <w:rFonts w:ascii="Arial" w:eastAsia="Arial" w:hAnsi="Arial" w:cs="Arial"/>
              </w:rPr>
              <w:t>)</w:t>
            </w:r>
          </w:p>
        </w:tc>
      </w:tr>
      <w:tr w:rsidR="002E7E05" w14:paraId="01D8E7FD" w14:textId="77777777">
        <w:tc>
          <w:tcPr>
            <w:tcW w:w="4819" w:type="dxa"/>
            <w:shd w:val="clear" w:color="auto" w:fill="auto"/>
          </w:tcPr>
          <w:p w14:paraId="092B6B74" w14:textId="77777777" w:rsidR="002E7E05" w:rsidRDefault="00E90192">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2E7E05" w:rsidRDefault="00E90192">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E90192">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E90192">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E90192">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E90192">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E90192">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E90192">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E90192">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AC3906">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E90192">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E90192">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AC3906">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E90192">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E90192">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E90192">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E90192">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AC3906">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E90192">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E90192">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E90192">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E90192">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AC3906">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E90192">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1FA34904" w:rsidR="002E7E05" w:rsidRDefault="00E90192">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r w:rsidR="00CA60B0">
              <w:rPr>
                <w:rFonts w:ascii="Arial" w:eastAsia="Arial" w:hAnsi="Arial" w:cs="Arial"/>
                <w:b/>
                <w:color w:val="000000"/>
              </w:rPr>
              <w:t>OM-59/2024</w:t>
            </w:r>
            <w:r>
              <w:rPr>
                <w:rFonts w:ascii="Arial" w:eastAsia="Arial" w:hAnsi="Arial" w:cs="Arial"/>
                <w:b/>
                <w:color w:val="000000"/>
              </w:rPr>
              <w:t xml:space="preserve"> “</w:t>
            </w:r>
            <w:r w:rsidR="00CA60B0">
              <w:rPr>
                <w:rFonts w:ascii="Arial" w:eastAsia="Arial" w:hAnsi="Arial" w:cs="Arial"/>
                <w:b/>
                <w:color w:val="000000"/>
              </w:rPr>
              <w:t xml:space="preserve">ADQUISICIÓN DEL SERVICIO DE SEGURO DE GASTOS MÉDICOS MAYORES PARA PERSONAL OPERATIVO DE LA </w:t>
            </w:r>
            <w:r w:rsidR="00CC737C">
              <w:rPr>
                <w:rFonts w:ascii="Arial" w:eastAsia="Arial" w:hAnsi="Arial" w:cs="Arial"/>
                <w:b/>
                <w:color w:val="000000"/>
              </w:rPr>
              <w:t>COMISARÍA DE LA POLICÍA PREVENTIVA DEL MUNICIPIO DE TLAJOMULCO DE ZÚÑIGA, JALISCO (ACORTADA)</w:t>
            </w:r>
            <w:r w:rsidR="0098710C">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1B757BB2" w14:textId="77777777" w:rsidR="00C24220" w:rsidRDefault="00C24220" w:rsidP="00C24220">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5170E3F" w14:textId="77777777" w:rsidR="00C24220" w:rsidRDefault="00C24220" w:rsidP="00C24220">
      <w:pPr>
        <w:tabs>
          <w:tab w:val="left" w:pos="9680"/>
        </w:tabs>
        <w:spacing w:line="240" w:lineRule="auto"/>
        <w:ind w:right="16"/>
        <w:rPr>
          <w:rFonts w:ascii="Arial" w:eastAsia="Arial" w:hAnsi="Arial" w:cs="Arial"/>
          <w:color w:val="000000"/>
        </w:rPr>
      </w:pPr>
    </w:p>
    <w:p w14:paraId="608A2B4D" w14:textId="77777777" w:rsidR="00C24220" w:rsidRDefault="00C24220" w:rsidP="00C24220">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2FAC0D74" w14:textId="77777777" w:rsidR="00C24220" w:rsidRDefault="00C24220" w:rsidP="00C24220">
      <w:pPr>
        <w:tabs>
          <w:tab w:val="left" w:pos="9680"/>
        </w:tabs>
        <w:ind w:right="16"/>
        <w:jc w:val="center"/>
        <w:rPr>
          <w:rFonts w:ascii="Arial" w:eastAsia="Arial" w:hAnsi="Arial" w:cs="Arial"/>
          <w:color w:val="000000"/>
          <w:lang w:val="de-DE"/>
        </w:rPr>
      </w:pPr>
    </w:p>
    <w:p w14:paraId="768CE4DE" w14:textId="77777777" w:rsidR="00C24220" w:rsidRDefault="00C24220" w:rsidP="00C24220">
      <w:pPr>
        <w:tabs>
          <w:tab w:val="left" w:pos="9680"/>
        </w:tabs>
        <w:ind w:right="16"/>
        <w:jc w:val="center"/>
        <w:rPr>
          <w:rFonts w:ascii="Arial" w:eastAsia="Arial" w:hAnsi="Arial" w:cs="Arial"/>
          <w:color w:val="000000"/>
          <w:lang w:val="de-DE"/>
        </w:rPr>
      </w:pPr>
    </w:p>
    <w:p w14:paraId="16350EAA" w14:textId="77777777" w:rsidR="00C24220" w:rsidRPr="008508FF" w:rsidRDefault="00C24220" w:rsidP="00C24220">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Ing. Jose Rafael Martinez Valencia</w:t>
      </w:r>
    </w:p>
    <w:p w14:paraId="0C804689" w14:textId="77777777" w:rsidR="00C24220" w:rsidRDefault="00C24220" w:rsidP="00C24220">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301EA0C8" w14:textId="77777777" w:rsidR="00C24220" w:rsidRDefault="00C24220" w:rsidP="00C24220">
      <w:pPr>
        <w:widowControl w:val="0"/>
        <w:spacing w:line="240" w:lineRule="auto"/>
        <w:ind w:left="108" w:right="622" w:hanging="108"/>
        <w:rPr>
          <w:rFonts w:ascii="Arial" w:eastAsia="Arial" w:hAnsi="Arial" w:cs="Arial"/>
          <w:color w:val="000000"/>
        </w:rPr>
      </w:pPr>
    </w:p>
    <w:p w14:paraId="220AD62D" w14:textId="77777777" w:rsidR="00C24220" w:rsidRDefault="00C24220" w:rsidP="00C24220">
      <w:pPr>
        <w:widowControl w:val="0"/>
        <w:spacing w:line="240" w:lineRule="auto"/>
        <w:ind w:left="108" w:right="622" w:hanging="108"/>
        <w:rPr>
          <w:rFonts w:ascii="Arial" w:eastAsia="Arial" w:hAnsi="Arial" w:cs="Arial"/>
          <w:color w:val="000000"/>
        </w:rPr>
      </w:pPr>
    </w:p>
    <w:p w14:paraId="11D6C322" w14:textId="77777777" w:rsidR="00C24220" w:rsidRDefault="00C24220">
      <w:pPr>
        <w:widowControl w:val="0"/>
        <w:spacing w:line="240" w:lineRule="auto"/>
        <w:ind w:left="108" w:right="622" w:hanging="108"/>
        <w:rPr>
          <w:rFonts w:ascii="Arial" w:eastAsia="Arial" w:hAnsi="Arial" w:cs="Arial"/>
          <w:color w:val="000000"/>
        </w:rPr>
      </w:pPr>
    </w:p>
    <w:p w14:paraId="5C0FE240" w14:textId="77777777" w:rsidR="00C24220" w:rsidRDefault="00C24220">
      <w:pPr>
        <w:widowControl w:val="0"/>
        <w:spacing w:line="240" w:lineRule="auto"/>
        <w:ind w:left="108" w:right="622" w:hanging="108"/>
        <w:rPr>
          <w:rFonts w:ascii="Arial" w:eastAsia="Arial" w:hAnsi="Arial" w:cs="Arial"/>
          <w:color w:val="000000"/>
        </w:rPr>
      </w:pPr>
    </w:p>
    <w:p w14:paraId="697A8A11" w14:textId="77777777" w:rsidR="00C24220" w:rsidRDefault="00C24220">
      <w:pPr>
        <w:widowControl w:val="0"/>
        <w:spacing w:line="240" w:lineRule="auto"/>
        <w:ind w:left="108" w:right="622" w:hanging="108"/>
        <w:rPr>
          <w:rFonts w:ascii="Arial" w:eastAsia="Arial" w:hAnsi="Arial" w:cs="Arial"/>
          <w:color w:val="000000"/>
        </w:rPr>
      </w:pPr>
    </w:p>
    <w:p w14:paraId="795A622E" w14:textId="77777777" w:rsidR="00C24220" w:rsidRDefault="00C24220">
      <w:pPr>
        <w:widowControl w:val="0"/>
        <w:spacing w:line="240" w:lineRule="auto"/>
        <w:ind w:left="108" w:right="622" w:hanging="108"/>
        <w:rPr>
          <w:rFonts w:ascii="Arial" w:eastAsia="Arial" w:hAnsi="Arial" w:cs="Arial"/>
          <w:color w:val="000000"/>
        </w:rPr>
      </w:pPr>
    </w:p>
    <w:p w14:paraId="36287DF3" w14:textId="77777777" w:rsidR="00C24220" w:rsidRDefault="00C24220">
      <w:pPr>
        <w:spacing w:line="240" w:lineRule="auto"/>
        <w:ind w:right="622"/>
        <w:jc w:val="center"/>
        <w:rPr>
          <w:rFonts w:ascii="Arial" w:eastAsia="Arial" w:hAnsi="Arial" w:cs="Arial"/>
          <w:b/>
        </w:rPr>
      </w:pPr>
    </w:p>
    <w:p w14:paraId="29B54DA6" w14:textId="7E5FA421" w:rsidR="002E7E05" w:rsidRDefault="00E90192">
      <w:pPr>
        <w:spacing w:line="240" w:lineRule="auto"/>
        <w:ind w:right="622"/>
        <w:jc w:val="center"/>
        <w:rPr>
          <w:rFonts w:ascii="Arial" w:eastAsia="Arial" w:hAnsi="Arial" w:cs="Arial"/>
          <w:b/>
        </w:rPr>
      </w:pPr>
      <w:r>
        <w:rPr>
          <w:rFonts w:ascii="Arial" w:eastAsia="Arial" w:hAnsi="Arial" w:cs="Arial"/>
          <w:b/>
        </w:rPr>
        <w:lastRenderedPageBreak/>
        <w:t>ESPECIFICACIONES</w:t>
      </w:r>
    </w:p>
    <w:p w14:paraId="15DF0D06" w14:textId="77777777" w:rsidR="001A321C" w:rsidRPr="001A321C" w:rsidRDefault="001A321C" w:rsidP="001A321C">
      <w:pPr>
        <w:spacing w:line="240" w:lineRule="auto"/>
        <w:jc w:val="center"/>
        <w:rPr>
          <w:rFonts w:ascii="Arial" w:eastAsia="Times New Roman" w:hAnsi="Arial" w:cs="Arial"/>
          <w:iCs/>
          <w:lang w:eastAsia="es-ES"/>
        </w:rPr>
      </w:pPr>
    </w:p>
    <w:p w14:paraId="29036670" w14:textId="77777777" w:rsidR="001A321C" w:rsidRPr="001A321C" w:rsidRDefault="001A321C" w:rsidP="001A321C">
      <w:pPr>
        <w:spacing w:line="240" w:lineRule="auto"/>
        <w:rPr>
          <w:rFonts w:ascii="Arial" w:eastAsia="Times New Roman" w:hAnsi="Arial" w:cs="Arial"/>
          <w:b/>
          <w:bCs/>
          <w:u w:val="single"/>
          <w:lang w:eastAsia="es-ES"/>
        </w:rPr>
      </w:pPr>
      <w:r w:rsidRPr="001A321C">
        <w:rPr>
          <w:rFonts w:ascii="Arial" w:eastAsia="Times New Roman" w:hAnsi="Arial" w:cs="Arial"/>
          <w:b/>
          <w:bCs/>
          <w:u w:val="single"/>
          <w:lang w:eastAsia="es-ES"/>
        </w:rPr>
        <w:t xml:space="preserve">Objetivo: </w:t>
      </w:r>
    </w:p>
    <w:p w14:paraId="027DA691" w14:textId="77777777" w:rsidR="001A321C" w:rsidRPr="001A321C" w:rsidRDefault="001A321C" w:rsidP="001A321C">
      <w:pPr>
        <w:spacing w:line="240" w:lineRule="auto"/>
        <w:rPr>
          <w:rFonts w:ascii="Arial" w:eastAsia="Times New Roman" w:hAnsi="Arial" w:cs="Arial"/>
          <w:lang w:eastAsia="es-ES"/>
        </w:rPr>
      </w:pPr>
    </w:p>
    <w:p w14:paraId="296BADEB" w14:textId="77777777" w:rsidR="001A321C" w:rsidRPr="001A321C" w:rsidRDefault="001A321C" w:rsidP="001A321C">
      <w:pPr>
        <w:spacing w:line="240" w:lineRule="auto"/>
        <w:rPr>
          <w:rFonts w:ascii="Arial" w:eastAsia="Times New Roman" w:hAnsi="Arial" w:cs="Arial"/>
          <w:lang w:eastAsia="es-ES"/>
        </w:rPr>
      </w:pPr>
      <w:r w:rsidRPr="001A321C">
        <w:rPr>
          <w:rFonts w:ascii="Arial" w:eastAsia="Times New Roman" w:hAnsi="Arial" w:cs="Arial"/>
          <w:lang w:eastAsia="es-ES"/>
        </w:rPr>
        <w:t>Contratación del Servicio de Seguro de Gastos Médicos Mayores para el Personal Operativo de la Comisaria de la Policía Preventiva Municipal para el Municipio de Tlajomulco de Zúñiga deberá tener lo siguiente:</w:t>
      </w:r>
    </w:p>
    <w:p w14:paraId="22FBCE6B" w14:textId="77777777" w:rsidR="001A321C" w:rsidRPr="001A321C" w:rsidRDefault="001A321C" w:rsidP="001A321C">
      <w:pPr>
        <w:tabs>
          <w:tab w:val="left" w:pos="1889"/>
        </w:tabs>
        <w:spacing w:line="240" w:lineRule="auto"/>
        <w:rPr>
          <w:rFonts w:ascii="Arial" w:eastAsia="Times New Roman" w:hAnsi="Arial" w:cs="Arial"/>
          <w:lang w:eastAsia="es-ES"/>
        </w:rPr>
      </w:pPr>
    </w:p>
    <w:p w14:paraId="312A9246" w14:textId="77777777" w:rsidR="001A321C" w:rsidRPr="001A321C" w:rsidRDefault="001A321C" w:rsidP="001A321C">
      <w:pPr>
        <w:tabs>
          <w:tab w:val="left" w:pos="1889"/>
        </w:tabs>
        <w:spacing w:line="240" w:lineRule="auto"/>
        <w:rPr>
          <w:rFonts w:ascii="Arial" w:eastAsia="Times New Roman" w:hAnsi="Arial" w:cs="Arial"/>
          <w:b/>
          <w:bCs/>
          <w:u w:val="single"/>
          <w:lang w:eastAsia="es-ES"/>
        </w:rPr>
      </w:pPr>
      <w:r w:rsidRPr="001A321C">
        <w:rPr>
          <w:rFonts w:ascii="Arial" w:eastAsia="Times New Roman" w:hAnsi="Arial" w:cs="Arial"/>
          <w:b/>
          <w:bCs/>
          <w:u w:val="single"/>
          <w:lang w:eastAsia="es-ES"/>
        </w:rPr>
        <w:t>Listado de Asegurados:</w:t>
      </w:r>
    </w:p>
    <w:p w14:paraId="493A5222" w14:textId="77777777" w:rsidR="001A321C" w:rsidRPr="001A321C" w:rsidRDefault="001A321C" w:rsidP="001A321C">
      <w:pPr>
        <w:tabs>
          <w:tab w:val="left" w:pos="1889"/>
        </w:tabs>
        <w:spacing w:line="240" w:lineRule="auto"/>
        <w:rPr>
          <w:rFonts w:ascii="Arial" w:eastAsia="Times New Roman" w:hAnsi="Arial" w:cs="Arial"/>
          <w:lang w:eastAsia="es-ES"/>
        </w:rPr>
      </w:pPr>
    </w:p>
    <w:p w14:paraId="5D6DBFDC" w14:textId="77777777" w:rsidR="001A321C" w:rsidRPr="001A321C" w:rsidRDefault="001A321C" w:rsidP="001A321C">
      <w:pPr>
        <w:spacing w:line="240" w:lineRule="auto"/>
        <w:rPr>
          <w:rFonts w:ascii="Arial" w:eastAsia="Times New Roman" w:hAnsi="Arial" w:cs="Arial"/>
          <w:lang w:eastAsia="es-ES"/>
        </w:rPr>
      </w:pPr>
      <w:r w:rsidRPr="001A321C">
        <w:rPr>
          <w:rFonts w:ascii="Arial" w:eastAsia="Times New Roman" w:hAnsi="Arial" w:cs="Arial"/>
          <w:lang w:eastAsia="es-ES"/>
        </w:rPr>
        <w:t xml:space="preserve">El listado del personal así como su puesto, RFC y edad se deberá de solicitar al correo </w:t>
      </w:r>
      <w:hyperlink r:id="rId11" w:history="1">
        <w:r w:rsidRPr="001A321C">
          <w:rPr>
            <w:rFonts w:ascii="Arial" w:eastAsia="Times New Roman" w:hAnsi="Arial" w:cs="Arial"/>
            <w:u w:val="single"/>
            <w:lang w:eastAsia="es-ES"/>
          </w:rPr>
          <w:t>licitaciones@tlajomulco.gon.mx</w:t>
        </w:r>
      </w:hyperlink>
      <w:r w:rsidRPr="001A321C">
        <w:rPr>
          <w:rFonts w:ascii="Arial" w:eastAsia="Times New Roman" w:hAnsi="Arial" w:cs="Arial"/>
          <w:lang w:eastAsia="es-ES"/>
        </w:rPr>
        <w:t xml:space="preserve"> conjuntamente con la siniestralidad.</w:t>
      </w:r>
    </w:p>
    <w:p w14:paraId="56664F22" w14:textId="77777777" w:rsidR="001A321C" w:rsidRPr="001A321C" w:rsidRDefault="001A321C" w:rsidP="001A321C">
      <w:pPr>
        <w:spacing w:line="240" w:lineRule="auto"/>
        <w:rPr>
          <w:rFonts w:ascii="Arial" w:eastAsia="Times New Roman" w:hAnsi="Arial" w:cs="Arial"/>
          <w:lang w:eastAsia="es-ES"/>
        </w:rPr>
      </w:pPr>
    </w:p>
    <w:p w14:paraId="2DF6C0FE" w14:textId="77777777" w:rsidR="001A321C" w:rsidRPr="001A321C" w:rsidRDefault="001A321C" w:rsidP="001A321C">
      <w:pPr>
        <w:spacing w:line="240" w:lineRule="auto"/>
        <w:rPr>
          <w:rFonts w:ascii="Arial" w:eastAsia="Times New Roman" w:hAnsi="Arial" w:cs="Arial"/>
          <w:b/>
          <w:u w:val="single"/>
          <w:lang w:eastAsia="es-ES"/>
        </w:rPr>
      </w:pPr>
      <w:r w:rsidRPr="001A321C">
        <w:rPr>
          <w:rFonts w:ascii="Arial" w:eastAsia="Times New Roman" w:hAnsi="Arial" w:cs="Arial"/>
          <w:b/>
          <w:u w:val="single"/>
          <w:lang w:eastAsia="es-ES"/>
        </w:rPr>
        <w:t>Vigencia:</w:t>
      </w:r>
    </w:p>
    <w:p w14:paraId="6E568A7D" w14:textId="77777777" w:rsidR="001A321C" w:rsidRPr="001A321C" w:rsidRDefault="001A321C" w:rsidP="001A321C">
      <w:pPr>
        <w:spacing w:line="240" w:lineRule="auto"/>
        <w:rPr>
          <w:rFonts w:ascii="Arial" w:eastAsia="Times New Roman" w:hAnsi="Arial" w:cs="Arial"/>
          <w:lang w:eastAsia="es-ES"/>
        </w:rPr>
      </w:pPr>
    </w:p>
    <w:p w14:paraId="090BE2C9" w14:textId="306A9E8B" w:rsidR="001A321C" w:rsidRPr="001A321C" w:rsidRDefault="001A321C" w:rsidP="001A321C">
      <w:pPr>
        <w:spacing w:line="240" w:lineRule="auto"/>
        <w:rPr>
          <w:rFonts w:ascii="Arial" w:eastAsia="Times New Roman" w:hAnsi="Arial" w:cs="Arial"/>
          <w:lang w:eastAsia="es-ES"/>
        </w:rPr>
      </w:pPr>
      <w:r w:rsidRPr="001A321C">
        <w:rPr>
          <w:rFonts w:ascii="Arial" w:eastAsia="Times New Roman" w:hAnsi="Arial" w:cs="Arial"/>
          <w:lang w:eastAsia="es-ES"/>
        </w:rPr>
        <w:t xml:space="preserve">La cobertura del seguro será a partir de las </w:t>
      </w:r>
      <w:r w:rsidR="00E90192" w:rsidRPr="00E90192">
        <w:rPr>
          <w:rFonts w:ascii="Arial" w:eastAsia="Times New Roman" w:hAnsi="Arial" w:cs="Arial"/>
          <w:b/>
          <w:bCs/>
          <w:lang w:eastAsia="es-ES"/>
        </w:rPr>
        <w:t>00:00 horas del 01 de enero del 2025 a las 24:00 horas del 30 de septiembre del 2027</w:t>
      </w:r>
      <w:r w:rsidRPr="0045552F">
        <w:rPr>
          <w:rFonts w:ascii="Arial" w:eastAsia="Times New Roman" w:hAnsi="Arial" w:cs="Arial"/>
          <w:lang w:eastAsia="es-ES"/>
        </w:rPr>
        <w:t>.</w:t>
      </w:r>
    </w:p>
    <w:p w14:paraId="2807F8C9" w14:textId="77777777" w:rsidR="001A321C" w:rsidRPr="001A321C" w:rsidRDefault="001A321C" w:rsidP="001A321C">
      <w:pPr>
        <w:spacing w:line="240" w:lineRule="auto"/>
        <w:rPr>
          <w:rFonts w:ascii="Arial" w:eastAsia="Times New Roman" w:hAnsi="Arial" w:cs="Arial"/>
          <w:lang w:eastAsia="es-ES"/>
        </w:rPr>
      </w:pPr>
    </w:p>
    <w:p w14:paraId="54E00099" w14:textId="77777777" w:rsidR="001A321C" w:rsidRPr="001A321C" w:rsidRDefault="001A321C" w:rsidP="001A321C">
      <w:pPr>
        <w:spacing w:line="240" w:lineRule="auto"/>
        <w:rPr>
          <w:rFonts w:ascii="Arial" w:eastAsia="Times New Roman" w:hAnsi="Arial" w:cs="Arial"/>
          <w:lang w:val="es-ES" w:eastAsia="es-ES"/>
        </w:rPr>
      </w:pPr>
    </w:p>
    <w:p w14:paraId="3083D5A9"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ASEGURADO</w:t>
      </w:r>
    </w:p>
    <w:p w14:paraId="4CA87355" w14:textId="77777777" w:rsidR="001A321C" w:rsidRPr="001A321C" w:rsidRDefault="001A321C" w:rsidP="001A321C">
      <w:pPr>
        <w:spacing w:line="240" w:lineRule="auto"/>
        <w:rPr>
          <w:rFonts w:ascii="Arial" w:eastAsia="Times New Roman" w:hAnsi="Arial" w:cs="Arial"/>
          <w:b/>
          <w:lang w:val="es-ES" w:eastAsia="es-ES"/>
        </w:rPr>
      </w:pPr>
    </w:p>
    <w:p w14:paraId="755D73E5"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El presente contrato se expide a favor de los servidores públicos al Servicio del Contratante que cumplan con el requisito de elegibilidad que se incluyen en el listado de asegurados (</w:t>
      </w:r>
      <w:r w:rsidRPr="001A321C">
        <w:rPr>
          <w:rFonts w:ascii="Arial" w:eastAsia="Times New Roman" w:hAnsi="Arial" w:cs="Arial"/>
          <w:b/>
          <w:lang w:val="es-ES" w:eastAsia="es-ES"/>
        </w:rPr>
        <w:t>archivo electrónico anexo</w:t>
      </w:r>
      <w:r w:rsidRPr="001A321C">
        <w:rPr>
          <w:rFonts w:ascii="Arial" w:eastAsia="Times New Roman" w:hAnsi="Arial" w:cs="Arial"/>
          <w:lang w:val="es-ES" w:eastAsia="es-ES"/>
        </w:rPr>
        <w:t xml:space="preserve">) quienes tendrán el beneficio de la cobertura contratada, siendo esta relación enunciativa más no limitativa. </w:t>
      </w:r>
    </w:p>
    <w:p w14:paraId="1D34073D" w14:textId="77777777" w:rsidR="001A321C" w:rsidRPr="001A321C" w:rsidRDefault="001A321C" w:rsidP="001A321C">
      <w:pPr>
        <w:tabs>
          <w:tab w:val="left" w:pos="2025"/>
        </w:tabs>
        <w:spacing w:line="240" w:lineRule="auto"/>
        <w:rPr>
          <w:rFonts w:ascii="Arial" w:eastAsia="Times New Roman" w:hAnsi="Arial" w:cs="Arial"/>
          <w:lang w:val="es-ES" w:eastAsia="es-ES"/>
        </w:rPr>
      </w:pPr>
    </w:p>
    <w:p w14:paraId="70066A20"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Cada uno de los asegurados citados tendrá la misma protección y las mismas obligaciones como si este contrato hubiera sido emitido en forma individual a cada uno de ellos.</w:t>
      </w:r>
    </w:p>
    <w:p w14:paraId="41224BF4" w14:textId="77777777" w:rsidR="001A321C" w:rsidRPr="001A321C" w:rsidRDefault="001A321C" w:rsidP="001A321C">
      <w:pPr>
        <w:spacing w:line="240" w:lineRule="auto"/>
        <w:rPr>
          <w:rFonts w:ascii="Arial" w:eastAsia="Times New Roman" w:hAnsi="Arial" w:cs="Arial"/>
          <w:lang w:val="es-ES" w:eastAsia="es-ES"/>
        </w:rPr>
      </w:pPr>
    </w:p>
    <w:p w14:paraId="5BC8B312"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El listado de personal asegurado cambia por la operación.</w:t>
      </w:r>
    </w:p>
    <w:p w14:paraId="3D8A94CD" w14:textId="77777777" w:rsidR="001A321C" w:rsidRPr="001A321C" w:rsidRDefault="001A321C" w:rsidP="001A321C">
      <w:pPr>
        <w:spacing w:line="240" w:lineRule="auto"/>
        <w:rPr>
          <w:rFonts w:ascii="Arial" w:eastAsia="Times New Roman" w:hAnsi="Arial" w:cs="Arial"/>
          <w:lang w:val="es-ES" w:eastAsia="es-ES"/>
        </w:rPr>
      </w:pPr>
    </w:p>
    <w:p w14:paraId="087B5F75"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asegura a todo el Personal Operativo de la Comisaría que esté vigente, la Comisaría no tiene personal jubilado o pensionado.</w:t>
      </w:r>
    </w:p>
    <w:p w14:paraId="0009BCF6" w14:textId="77777777" w:rsidR="001A321C" w:rsidRPr="001A321C" w:rsidRDefault="001A321C" w:rsidP="001A321C">
      <w:pPr>
        <w:spacing w:line="240" w:lineRule="auto"/>
        <w:rPr>
          <w:rFonts w:ascii="Arial" w:eastAsia="Times New Roman" w:hAnsi="Arial" w:cs="Arial"/>
          <w:b/>
          <w:lang w:val="es-ES" w:eastAsia="es-ES"/>
        </w:rPr>
      </w:pPr>
    </w:p>
    <w:p w14:paraId="10A2D85A"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PERSONAL ASEGURADO</w:t>
      </w:r>
    </w:p>
    <w:p w14:paraId="5252A3E7" w14:textId="77777777" w:rsidR="001A321C" w:rsidRPr="001A321C" w:rsidRDefault="001A321C" w:rsidP="001A321C">
      <w:pPr>
        <w:spacing w:line="240" w:lineRule="auto"/>
        <w:rPr>
          <w:rFonts w:ascii="Arial" w:eastAsia="Times New Roman" w:hAnsi="Arial" w:cs="Arial"/>
          <w:b/>
          <w:lang w:val="es-ES" w:eastAsia="es-ES"/>
        </w:rPr>
      </w:pPr>
    </w:p>
    <w:p w14:paraId="4766A6AF"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Personal Operativo pertenecientes al área de la Comisaría de la Policía Preventiva Municipal de Tlajomulco de Zúñiga, Jalisco, se trata de personal CON ARMA DE FUEGO en el entendido de que el desempeño de su actividad requiere el uso de vehículos terrestres y motorizados tipo patrulla, por lo que DEBEN AMPARARSE LOS GASTOS DERIVADOS DE LA ATENCIÓN MÉDICA DEL ASEGURADO EN FORMA ENUNCIATIVA PERO NO LIMITATIVA, POR ESTE TIPO DE ACTIVIDADES.</w:t>
      </w:r>
    </w:p>
    <w:p w14:paraId="48156010" w14:textId="77777777" w:rsidR="001A321C" w:rsidRPr="001A321C" w:rsidRDefault="001A321C" w:rsidP="001A321C">
      <w:pPr>
        <w:spacing w:line="240" w:lineRule="auto"/>
        <w:rPr>
          <w:rFonts w:ascii="Arial" w:eastAsia="Times New Roman" w:hAnsi="Arial" w:cs="Arial"/>
          <w:lang w:val="es-ES" w:eastAsia="es-ES"/>
        </w:rPr>
      </w:pPr>
    </w:p>
    <w:p w14:paraId="77133381" w14:textId="77777777" w:rsidR="001A321C" w:rsidRPr="001A321C" w:rsidRDefault="001A321C" w:rsidP="001A321C">
      <w:pPr>
        <w:spacing w:line="240" w:lineRule="auto"/>
        <w:rPr>
          <w:rFonts w:ascii="Arial" w:eastAsia="Times New Roman" w:hAnsi="Arial" w:cs="Arial"/>
          <w:lang w:val="es-ES" w:eastAsia="es-ES"/>
        </w:rPr>
      </w:pPr>
    </w:p>
    <w:p w14:paraId="36ABD912"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OBJETO</w:t>
      </w:r>
    </w:p>
    <w:p w14:paraId="79B34F18" w14:textId="77777777" w:rsidR="001A321C" w:rsidRPr="001A321C" w:rsidRDefault="001A321C" w:rsidP="001A321C">
      <w:pPr>
        <w:spacing w:line="240" w:lineRule="auto"/>
        <w:rPr>
          <w:rFonts w:ascii="Arial" w:eastAsia="Times New Roman" w:hAnsi="Arial" w:cs="Arial"/>
          <w:b/>
          <w:lang w:val="es-ES" w:eastAsia="es-ES"/>
        </w:rPr>
      </w:pPr>
    </w:p>
    <w:p w14:paraId="6EEE3777"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Es la Contratación del Seguro de Gastos Médicos Mayores para Servidores Públicos de la Comisaría de la Policía Preventiva Municipal de Tlajomulco de Zúñiga, Jalisco, como consecuencia de un accidente y/o enfermedad que el asegurado incurriera en gastos cubiertos por este contrato, “La Aseguradora” pagará o reembolsará el costo de los mismos hasta por la suma asegurada.</w:t>
      </w:r>
    </w:p>
    <w:p w14:paraId="43D2B1DD" w14:textId="77777777" w:rsidR="001A321C" w:rsidRPr="001A321C" w:rsidRDefault="001A321C" w:rsidP="001A321C">
      <w:pPr>
        <w:spacing w:line="240" w:lineRule="auto"/>
        <w:rPr>
          <w:rFonts w:ascii="Arial" w:eastAsia="Times New Roman" w:hAnsi="Arial" w:cs="Arial"/>
          <w:lang w:val="es-ES" w:eastAsia="es-ES"/>
        </w:rPr>
      </w:pPr>
    </w:p>
    <w:p w14:paraId="04FE38D7"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CONDICIONES</w:t>
      </w:r>
    </w:p>
    <w:p w14:paraId="27D74382" w14:textId="77777777" w:rsidR="001A321C" w:rsidRPr="001A321C" w:rsidRDefault="001A321C" w:rsidP="001A321C">
      <w:pPr>
        <w:spacing w:line="240" w:lineRule="auto"/>
        <w:rPr>
          <w:rFonts w:ascii="Arial" w:eastAsia="Times New Roman" w:hAnsi="Arial" w:cs="Arial"/>
          <w:lang w:val="es-ES" w:eastAsia="es-ES"/>
        </w:rPr>
      </w:pPr>
    </w:p>
    <w:tbl>
      <w:tblPr>
        <w:tblStyle w:val="Tablaconcuadrcu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250"/>
      </w:tblGrid>
      <w:tr w:rsidR="001A321C" w:rsidRPr="001A321C" w14:paraId="76B0A54E" w14:textId="77777777" w:rsidTr="0037639D">
        <w:tc>
          <w:tcPr>
            <w:tcW w:w="2405" w:type="dxa"/>
          </w:tcPr>
          <w:p w14:paraId="08459CEF"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Suma asegurada:</w:t>
            </w:r>
          </w:p>
        </w:tc>
        <w:tc>
          <w:tcPr>
            <w:tcW w:w="5250" w:type="dxa"/>
          </w:tcPr>
          <w:p w14:paraId="71A233F8"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1’000,000.00 M.N.</w:t>
            </w:r>
          </w:p>
        </w:tc>
      </w:tr>
      <w:tr w:rsidR="001A321C" w:rsidRPr="001A321C" w14:paraId="425F3B7A" w14:textId="77777777" w:rsidTr="0037639D">
        <w:tc>
          <w:tcPr>
            <w:tcW w:w="2405" w:type="dxa"/>
          </w:tcPr>
          <w:p w14:paraId="71C2970C"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Deducible:</w:t>
            </w:r>
          </w:p>
        </w:tc>
        <w:tc>
          <w:tcPr>
            <w:tcW w:w="5250" w:type="dxa"/>
          </w:tcPr>
          <w:p w14:paraId="51298EFC"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 xml:space="preserve">       6,000.00 M.N.</w:t>
            </w:r>
          </w:p>
        </w:tc>
      </w:tr>
      <w:tr w:rsidR="001A321C" w:rsidRPr="001A321C" w14:paraId="64F96A6E" w14:textId="77777777" w:rsidTr="0037639D">
        <w:tc>
          <w:tcPr>
            <w:tcW w:w="2405" w:type="dxa"/>
          </w:tcPr>
          <w:p w14:paraId="5A79A0AB"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Coaseguro:</w:t>
            </w:r>
          </w:p>
        </w:tc>
        <w:tc>
          <w:tcPr>
            <w:tcW w:w="5250" w:type="dxa"/>
          </w:tcPr>
          <w:p w14:paraId="0715A8CD"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 xml:space="preserve">10% con máximo de 30,000.00 M.N. </w:t>
            </w:r>
          </w:p>
        </w:tc>
      </w:tr>
    </w:tbl>
    <w:p w14:paraId="4F74F35F" w14:textId="77777777" w:rsidR="001A321C" w:rsidRPr="001A321C" w:rsidRDefault="001A321C" w:rsidP="001A321C">
      <w:pPr>
        <w:spacing w:line="240" w:lineRule="auto"/>
        <w:rPr>
          <w:rFonts w:ascii="Arial" w:eastAsia="Times New Roman" w:hAnsi="Arial" w:cs="Arial"/>
          <w:lang w:val="es-ES" w:eastAsia="es-ES"/>
        </w:rPr>
      </w:pPr>
    </w:p>
    <w:p w14:paraId="54A9758D" w14:textId="77777777" w:rsidR="001A321C" w:rsidRPr="001A321C" w:rsidRDefault="001A321C" w:rsidP="001A321C">
      <w:pPr>
        <w:spacing w:line="240" w:lineRule="auto"/>
        <w:rPr>
          <w:rFonts w:ascii="Arial" w:eastAsia="Times New Roman" w:hAnsi="Arial" w:cs="Arial"/>
          <w:lang w:val="es-ES" w:eastAsia="es-ES"/>
        </w:rPr>
      </w:pPr>
    </w:p>
    <w:p w14:paraId="040F8D99"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CONDICIONES Y SUMAS ASEGURADAS</w:t>
      </w:r>
    </w:p>
    <w:p w14:paraId="63B7E538" w14:textId="77777777" w:rsidR="001A321C" w:rsidRPr="001A321C" w:rsidRDefault="001A321C" w:rsidP="001A321C">
      <w:pPr>
        <w:spacing w:line="240" w:lineRule="auto"/>
        <w:rPr>
          <w:rFonts w:ascii="Arial" w:eastAsia="Times New Roman" w:hAnsi="Arial" w:cs="Arial"/>
          <w:lang w:val="es-ES" w:eastAsia="es-ES"/>
        </w:rPr>
      </w:pPr>
    </w:p>
    <w:tbl>
      <w:tblPr>
        <w:tblStyle w:val="Tablaconcuadrcula8"/>
        <w:tblW w:w="10348" w:type="dxa"/>
        <w:tblLook w:val="04A0" w:firstRow="1" w:lastRow="0" w:firstColumn="1" w:lastColumn="0" w:noHBand="0" w:noVBand="1"/>
      </w:tblPr>
      <w:tblGrid>
        <w:gridCol w:w="2466"/>
        <w:gridCol w:w="2491"/>
        <w:gridCol w:w="1701"/>
        <w:gridCol w:w="1701"/>
        <w:gridCol w:w="1989"/>
      </w:tblGrid>
      <w:tr w:rsidR="001A321C" w:rsidRPr="001A321C" w14:paraId="2AD25ABA" w14:textId="77777777" w:rsidTr="0037639D">
        <w:tc>
          <w:tcPr>
            <w:tcW w:w="2466" w:type="dxa"/>
            <w:shd w:val="clear" w:color="auto" w:fill="BFBFBF" w:themeFill="background1" w:themeFillShade="BF"/>
            <w:vAlign w:val="center"/>
          </w:tcPr>
          <w:p w14:paraId="20E18FDB"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COBERTURA</w:t>
            </w:r>
          </w:p>
        </w:tc>
        <w:tc>
          <w:tcPr>
            <w:tcW w:w="2491" w:type="dxa"/>
            <w:shd w:val="clear" w:color="auto" w:fill="BFBFBF" w:themeFill="background1" w:themeFillShade="BF"/>
            <w:vAlign w:val="center"/>
          </w:tcPr>
          <w:p w14:paraId="0858775D" w14:textId="77777777" w:rsidR="001A321C" w:rsidRPr="001A321C" w:rsidRDefault="001A321C" w:rsidP="001A321C">
            <w:pPr>
              <w:spacing w:line="240" w:lineRule="auto"/>
              <w:jc w:val="center"/>
              <w:rPr>
                <w:rFonts w:ascii="Arial" w:eastAsia="Times New Roman" w:hAnsi="Arial" w:cs="Arial"/>
                <w:b/>
                <w:sz w:val="21"/>
                <w:szCs w:val="21"/>
                <w:lang w:val="es-ES" w:eastAsia="es-ES"/>
              </w:rPr>
            </w:pPr>
            <w:r w:rsidRPr="001A321C">
              <w:rPr>
                <w:rFonts w:ascii="Arial" w:eastAsia="Times New Roman" w:hAnsi="Arial" w:cs="Arial"/>
                <w:b/>
                <w:sz w:val="21"/>
                <w:szCs w:val="21"/>
                <w:lang w:val="es-ES" w:eastAsia="es-ES"/>
              </w:rPr>
              <w:t>SUMA ASEGURADA O LIMITE MÁXIMO DE RESPONSABILIDAD POR PERSONA</w:t>
            </w:r>
          </w:p>
        </w:tc>
        <w:tc>
          <w:tcPr>
            <w:tcW w:w="1701" w:type="dxa"/>
            <w:shd w:val="clear" w:color="auto" w:fill="BFBFBF" w:themeFill="background1" w:themeFillShade="BF"/>
            <w:vAlign w:val="center"/>
          </w:tcPr>
          <w:p w14:paraId="44E7E41B"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DEDUCIBLE</w:t>
            </w:r>
          </w:p>
        </w:tc>
        <w:tc>
          <w:tcPr>
            <w:tcW w:w="1701" w:type="dxa"/>
            <w:shd w:val="clear" w:color="auto" w:fill="BFBFBF" w:themeFill="background1" w:themeFillShade="BF"/>
            <w:vAlign w:val="center"/>
          </w:tcPr>
          <w:p w14:paraId="0F26B7ED"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COASEGURO</w:t>
            </w:r>
          </w:p>
        </w:tc>
        <w:tc>
          <w:tcPr>
            <w:tcW w:w="1989" w:type="dxa"/>
            <w:shd w:val="clear" w:color="auto" w:fill="BFBFBF" w:themeFill="background1" w:themeFillShade="BF"/>
            <w:vAlign w:val="center"/>
          </w:tcPr>
          <w:p w14:paraId="5B6AC9F3"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TOPE COASEGURO</w:t>
            </w:r>
          </w:p>
        </w:tc>
      </w:tr>
      <w:tr w:rsidR="001A321C" w:rsidRPr="001A321C" w14:paraId="1666F07A" w14:textId="77777777" w:rsidTr="0037639D">
        <w:trPr>
          <w:trHeight w:val="508"/>
        </w:trPr>
        <w:tc>
          <w:tcPr>
            <w:tcW w:w="2466" w:type="dxa"/>
            <w:vAlign w:val="center"/>
          </w:tcPr>
          <w:p w14:paraId="62EF572D"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BÁSICA</w:t>
            </w:r>
          </w:p>
        </w:tc>
        <w:tc>
          <w:tcPr>
            <w:tcW w:w="2491" w:type="dxa"/>
            <w:vAlign w:val="center"/>
          </w:tcPr>
          <w:p w14:paraId="12F04FBD"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1,000,000.00 M.N.</w:t>
            </w:r>
          </w:p>
        </w:tc>
        <w:tc>
          <w:tcPr>
            <w:tcW w:w="1701" w:type="dxa"/>
            <w:vAlign w:val="center"/>
          </w:tcPr>
          <w:p w14:paraId="282FB8D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6,000.00 M.N.</w:t>
            </w:r>
          </w:p>
        </w:tc>
        <w:tc>
          <w:tcPr>
            <w:tcW w:w="1701" w:type="dxa"/>
            <w:vAlign w:val="center"/>
          </w:tcPr>
          <w:p w14:paraId="49D2C5E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10 %</w:t>
            </w:r>
          </w:p>
        </w:tc>
        <w:tc>
          <w:tcPr>
            <w:tcW w:w="1989" w:type="dxa"/>
            <w:vAlign w:val="center"/>
          </w:tcPr>
          <w:p w14:paraId="35FF18CB"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30,000.00 M.N.</w:t>
            </w:r>
          </w:p>
        </w:tc>
      </w:tr>
      <w:tr w:rsidR="001A321C" w:rsidRPr="001A321C" w14:paraId="166BB925" w14:textId="77777777" w:rsidTr="0037639D">
        <w:trPr>
          <w:trHeight w:val="544"/>
        </w:trPr>
        <w:tc>
          <w:tcPr>
            <w:tcW w:w="2466" w:type="dxa"/>
            <w:vAlign w:val="center"/>
          </w:tcPr>
          <w:p w14:paraId="06242BCD"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PARTO NORMAL</w:t>
            </w:r>
          </w:p>
          <w:p w14:paraId="34B102C8"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(Solo titulares)</w:t>
            </w:r>
          </w:p>
        </w:tc>
        <w:tc>
          <w:tcPr>
            <w:tcW w:w="2491" w:type="dxa"/>
            <w:vAlign w:val="center"/>
          </w:tcPr>
          <w:p w14:paraId="05C48C0D"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40,000.00 M.N.</w:t>
            </w:r>
          </w:p>
          <w:p w14:paraId="603D7695"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Sin periodo de espera</w:t>
            </w:r>
          </w:p>
        </w:tc>
        <w:tc>
          <w:tcPr>
            <w:tcW w:w="1701" w:type="dxa"/>
            <w:vAlign w:val="center"/>
          </w:tcPr>
          <w:p w14:paraId="30FB243F"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2DAA50D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79ED0F2A"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2FC360FE" w14:textId="77777777" w:rsidTr="0037639D">
        <w:trPr>
          <w:trHeight w:val="566"/>
        </w:trPr>
        <w:tc>
          <w:tcPr>
            <w:tcW w:w="2466" w:type="dxa"/>
            <w:vAlign w:val="center"/>
          </w:tcPr>
          <w:p w14:paraId="3DAA6FB9"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CESÁREA</w:t>
            </w:r>
          </w:p>
          <w:p w14:paraId="4E8CD749"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(Solo titulares)</w:t>
            </w:r>
          </w:p>
        </w:tc>
        <w:tc>
          <w:tcPr>
            <w:tcW w:w="2491" w:type="dxa"/>
            <w:vAlign w:val="center"/>
          </w:tcPr>
          <w:p w14:paraId="0C2BE583"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40,000.00 M.N.</w:t>
            </w:r>
          </w:p>
          <w:p w14:paraId="0B108BD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Sin periodo de espera</w:t>
            </w:r>
          </w:p>
        </w:tc>
        <w:tc>
          <w:tcPr>
            <w:tcW w:w="1701" w:type="dxa"/>
            <w:vAlign w:val="center"/>
          </w:tcPr>
          <w:p w14:paraId="14D161E4"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3FA536C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4034418C"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4428CAFA" w14:textId="77777777" w:rsidTr="0037639D">
        <w:trPr>
          <w:trHeight w:val="560"/>
        </w:trPr>
        <w:tc>
          <w:tcPr>
            <w:tcW w:w="2466" w:type="dxa"/>
            <w:vAlign w:val="center"/>
          </w:tcPr>
          <w:p w14:paraId="756CAE89"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AYUDA RECIÉN NACIDO SANO</w:t>
            </w:r>
          </w:p>
        </w:tc>
        <w:tc>
          <w:tcPr>
            <w:tcW w:w="2491" w:type="dxa"/>
            <w:vAlign w:val="center"/>
          </w:tcPr>
          <w:p w14:paraId="6570BBCC"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10,000.00 M.N.</w:t>
            </w:r>
          </w:p>
          <w:p w14:paraId="30E16F08"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Sin periodo de espera</w:t>
            </w:r>
          </w:p>
        </w:tc>
        <w:tc>
          <w:tcPr>
            <w:tcW w:w="1701" w:type="dxa"/>
            <w:vAlign w:val="center"/>
          </w:tcPr>
          <w:p w14:paraId="536D4B4A"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22EE375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27CED0B0"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01A8C9DF" w14:textId="77777777" w:rsidTr="0037639D">
        <w:tc>
          <w:tcPr>
            <w:tcW w:w="2466" w:type="dxa"/>
            <w:vAlign w:val="center"/>
          </w:tcPr>
          <w:p w14:paraId="6BFFA6E5"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ATENCIÓN RECIÉN NACIDO CON PADECIMIENTOS CONGÉNITOS</w:t>
            </w:r>
          </w:p>
        </w:tc>
        <w:tc>
          <w:tcPr>
            <w:tcW w:w="2491" w:type="dxa"/>
            <w:vAlign w:val="center"/>
          </w:tcPr>
          <w:p w14:paraId="49B2835F"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10,000.00 M.N.</w:t>
            </w:r>
          </w:p>
          <w:p w14:paraId="6066A7C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 xml:space="preserve">Sin periodo de espera </w:t>
            </w:r>
          </w:p>
        </w:tc>
        <w:tc>
          <w:tcPr>
            <w:tcW w:w="1701" w:type="dxa"/>
            <w:vAlign w:val="center"/>
          </w:tcPr>
          <w:p w14:paraId="5D4070F0"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0C397EA2"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14BBBF5B"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44810752" w14:textId="77777777" w:rsidTr="0037639D">
        <w:tc>
          <w:tcPr>
            <w:tcW w:w="2466" w:type="dxa"/>
            <w:vAlign w:val="center"/>
          </w:tcPr>
          <w:p w14:paraId="43553240"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EMERGENCIA EN EL EXTRANJERO</w:t>
            </w:r>
          </w:p>
        </w:tc>
        <w:tc>
          <w:tcPr>
            <w:tcW w:w="2491" w:type="dxa"/>
            <w:vAlign w:val="center"/>
          </w:tcPr>
          <w:p w14:paraId="36758A9B"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70,000.00 USD</w:t>
            </w:r>
          </w:p>
        </w:tc>
        <w:tc>
          <w:tcPr>
            <w:tcW w:w="1701" w:type="dxa"/>
            <w:vAlign w:val="center"/>
          </w:tcPr>
          <w:p w14:paraId="56533AF1"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70.00 USD</w:t>
            </w:r>
          </w:p>
        </w:tc>
        <w:tc>
          <w:tcPr>
            <w:tcW w:w="1701" w:type="dxa"/>
            <w:vAlign w:val="center"/>
          </w:tcPr>
          <w:p w14:paraId="52091933"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421897B6"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0841DD8D" w14:textId="77777777" w:rsidTr="0037639D">
        <w:tc>
          <w:tcPr>
            <w:tcW w:w="2466" w:type="dxa"/>
            <w:vAlign w:val="center"/>
          </w:tcPr>
          <w:p w14:paraId="2502A557"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AMBULANCIA AÉREA</w:t>
            </w:r>
          </w:p>
        </w:tc>
        <w:tc>
          <w:tcPr>
            <w:tcW w:w="2491" w:type="dxa"/>
            <w:vAlign w:val="center"/>
          </w:tcPr>
          <w:p w14:paraId="718DB832"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1,000,000.00 M.N.</w:t>
            </w:r>
          </w:p>
        </w:tc>
        <w:tc>
          <w:tcPr>
            <w:tcW w:w="1701" w:type="dxa"/>
            <w:vAlign w:val="center"/>
          </w:tcPr>
          <w:p w14:paraId="64E03BD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096493A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10 %</w:t>
            </w:r>
          </w:p>
        </w:tc>
        <w:tc>
          <w:tcPr>
            <w:tcW w:w="1989" w:type="dxa"/>
            <w:vAlign w:val="center"/>
          </w:tcPr>
          <w:p w14:paraId="72823540"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30,000.00 M.N.</w:t>
            </w:r>
          </w:p>
        </w:tc>
      </w:tr>
      <w:tr w:rsidR="001A321C" w:rsidRPr="001A321C" w14:paraId="469322E0" w14:textId="77777777" w:rsidTr="0037639D">
        <w:trPr>
          <w:trHeight w:val="500"/>
        </w:trPr>
        <w:tc>
          <w:tcPr>
            <w:tcW w:w="2466" w:type="dxa"/>
            <w:vAlign w:val="center"/>
          </w:tcPr>
          <w:p w14:paraId="61DD2317"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SIDA</w:t>
            </w:r>
          </w:p>
        </w:tc>
        <w:tc>
          <w:tcPr>
            <w:tcW w:w="2491" w:type="dxa"/>
            <w:vAlign w:val="center"/>
          </w:tcPr>
          <w:p w14:paraId="7B982462"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1,000,000.00 M.N.</w:t>
            </w:r>
          </w:p>
        </w:tc>
        <w:tc>
          <w:tcPr>
            <w:tcW w:w="1701" w:type="dxa"/>
            <w:vAlign w:val="center"/>
          </w:tcPr>
          <w:p w14:paraId="16B8CD8C"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6,000.00 M.N.</w:t>
            </w:r>
          </w:p>
        </w:tc>
        <w:tc>
          <w:tcPr>
            <w:tcW w:w="1701" w:type="dxa"/>
            <w:vAlign w:val="center"/>
          </w:tcPr>
          <w:p w14:paraId="4AB236C5"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10 %</w:t>
            </w:r>
          </w:p>
        </w:tc>
        <w:tc>
          <w:tcPr>
            <w:tcW w:w="1989" w:type="dxa"/>
            <w:vAlign w:val="center"/>
          </w:tcPr>
          <w:p w14:paraId="31EC0546"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30,000.00 M.N.</w:t>
            </w:r>
          </w:p>
        </w:tc>
      </w:tr>
      <w:tr w:rsidR="001A321C" w:rsidRPr="001A321C" w14:paraId="6AECFBDC" w14:textId="77777777" w:rsidTr="0037639D">
        <w:tc>
          <w:tcPr>
            <w:tcW w:w="2466" w:type="dxa"/>
            <w:vAlign w:val="center"/>
          </w:tcPr>
          <w:p w14:paraId="15ADBA0D"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MIOPIA, ASTIGMATISMO E HIPERMETROPÍA</w:t>
            </w:r>
          </w:p>
        </w:tc>
        <w:tc>
          <w:tcPr>
            <w:tcW w:w="2491" w:type="dxa"/>
            <w:vAlign w:val="center"/>
          </w:tcPr>
          <w:p w14:paraId="44C753EC"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50,000.00 M.N.</w:t>
            </w:r>
          </w:p>
        </w:tc>
        <w:tc>
          <w:tcPr>
            <w:tcW w:w="1701" w:type="dxa"/>
            <w:vAlign w:val="center"/>
          </w:tcPr>
          <w:p w14:paraId="2DEB5E5A"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398F5F76"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4C4E179F"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6A393384" w14:textId="77777777" w:rsidTr="0037639D">
        <w:tc>
          <w:tcPr>
            <w:tcW w:w="2466" w:type="dxa"/>
            <w:vAlign w:val="center"/>
          </w:tcPr>
          <w:p w14:paraId="2087239B"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CIRUGÍA DE NARIZ Y/O SENOS PARANASALES</w:t>
            </w:r>
          </w:p>
          <w:p w14:paraId="7B6DAE5F"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(Periodo de espera 1 año por enfermedad)</w:t>
            </w:r>
          </w:p>
        </w:tc>
        <w:tc>
          <w:tcPr>
            <w:tcW w:w="2491" w:type="dxa"/>
            <w:vAlign w:val="center"/>
          </w:tcPr>
          <w:p w14:paraId="39C77423"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80,000.00 M.N.</w:t>
            </w:r>
          </w:p>
        </w:tc>
        <w:tc>
          <w:tcPr>
            <w:tcW w:w="1701" w:type="dxa"/>
            <w:vAlign w:val="center"/>
          </w:tcPr>
          <w:p w14:paraId="33BF45D9"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6,000.00 M.N.</w:t>
            </w:r>
          </w:p>
        </w:tc>
        <w:tc>
          <w:tcPr>
            <w:tcW w:w="1701" w:type="dxa"/>
            <w:vAlign w:val="center"/>
          </w:tcPr>
          <w:p w14:paraId="4BE75539"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10 %</w:t>
            </w:r>
          </w:p>
        </w:tc>
        <w:tc>
          <w:tcPr>
            <w:tcW w:w="1989" w:type="dxa"/>
            <w:vAlign w:val="center"/>
          </w:tcPr>
          <w:p w14:paraId="04BD38D0"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6DCAAADA" w14:textId="77777777" w:rsidTr="0037639D">
        <w:tc>
          <w:tcPr>
            <w:tcW w:w="2466" w:type="dxa"/>
            <w:vAlign w:val="center"/>
          </w:tcPr>
          <w:p w14:paraId="2F7A3262"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TRATAMIENTOS PSIQUIÁTRICOS</w:t>
            </w:r>
          </w:p>
        </w:tc>
        <w:tc>
          <w:tcPr>
            <w:tcW w:w="2491" w:type="dxa"/>
            <w:vAlign w:val="center"/>
          </w:tcPr>
          <w:p w14:paraId="7DEBB4DC"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40,000.00 M.N.</w:t>
            </w:r>
          </w:p>
        </w:tc>
        <w:tc>
          <w:tcPr>
            <w:tcW w:w="1701" w:type="dxa"/>
            <w:vAlign w:val="center"/>
          </w:tcPr>
          <w:p w14:paraId="56866544"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7CE7B99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60C7D88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3470270A" w14:textId="77777777" w:rsidTr="0037639D">
        <w:tc>
          <w:tcPr>
            <w:tcW w:w="2466" w:type="dxa"/>
            <w:vAlign w:val="center"/>
          </w:tcPr>
          <w:p w14:paraId="1309580C"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DEPORTES AMATEUR</w:t>
            </w:r>
          </w:p>
        </w:tc>
        <w:tc>
          <w:tcPr>
            <w:tcW w:w="2491" w:type="dxa"/>
            <w:vAlign w:val="center"/>
          </w:tcPr>
          <w:p w14:paraId="688378BB"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1,000,000.00 M.N.</w:t>
            </w:r>
          </w:p>
        </w:tc>
        <w:tc>
          <w:tcPr>
            <w:tcW w:w="1701" w:type="dxa"/>
            <w:vAlign w:val="center"/>
          </w:tcPr>
          <w:p w14:paraId="16BB9CDD"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6,000.00 M.N.</w:t>
            </w:r>
          </w:p>
          <w:p w14:paraId="367D9896"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lastRenderedPageBreak/>
              <w:t>En caso de accidente no aplica.</w:t>
            </w:r>
          </w:p>
        </w:tc>
        <w:tc>
          <w:tcPr>
            <w:tcW w:w="1701" w:type="dxa"/>
            <w:vAlign w:val="center"/>
          </w:tcPr>
          <w:p w14:paraId="0B53853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lastRenderedPageBreak/>
              <w:t>10 %</w:t>
            </w:r>
          </w:p>
          <w:p w14:paraId="1E2A56D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lastRenderedPageBreak/>
              <w:t>En caso de accidente no aplica.</w:t>
            </w:r>
          </w:p>
        </w:tc>
        <w:tc>
          <w:tcPr>
            <w:tcW w:w="1989" w:type="dxa"/>
            <w:vAlign w:val="center"/>
          </w:tcPr>
          <w:p w14:paraId="595230FF"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lastRenderedPageBreak/>
              <w:t>SIN TOPE</w:t>
            </w:r>
          </w:p>
          <w:p w14:paraId="412E9DFF" w14:textId="77777777" w:rsidR="001A321C" w:rsidRPr="001A321C" w:rsidRDefault="001A321C" w:rsidP="001A321C">
            <w:pPr>
              <w:spacing w:line="240" w:lineRule="auto"/>
              <w:jc w:val="center"/>
              <w:rPr>
                <w:rFonts w:ascii="Arial" w:eastAsia="Times New Roman" w:hAnsi="Arial" w:cs="Arial"/>
                <w:sz w:val="20"/>
                <w:szCs w:val="20"/>
                <w:lang w:val="es-ES" w:eastAsia="es-ES"/>
              </w:rPr>
            </w:pPr>
          </w:p>
        </w:tc>
      </w:tr>
      <w:tr w:rsidR="001A321C" w:rsidRPr="001A321C" w14:paraId="5922338E" w14:textId="77777777" w:rsidTr="0037639D">
        <w:tc>
          <w:tcPr>
            <w:tcW w:w="2466" w:type="dxa"/>
            <w:vAlign w:val="center"/>
          </w:tcPr>
          <w:p w14:paraId="4D967795"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lastRenderedPageBreak/>
              <w:t xml:space="preserve">MUERTE EN QUIROFANO </w:t>
            </w:r>
          </w:p>
        </w:tc>
        <w:tc>
          <w:tcPr>
            <w:tcW w:w="2491" w:type="dxa"/>
            <w:vAlign w:val="center"/>
          </w:tcPr>
          <w:p w14:paraId="20767DE0" w14:textId="77777777" w:rsidR="001A321C" w:rsidRPr="001A321C" w:rsidRDefault="001A321C" w:rsidP="001A321C">
            <w:pPr>
              <w:spacing w:line="240" w:lineRule="auto"/>
              <w:jc w:val="center"/>
              <w:rPr>
                <w:rFonts w:ascii="Arial" w:eastAsia="Times New Roman" w:hAnsi="Arial" w:cs="Arial"/>
                <w:sz w:val="20"/>
                <w:szCs w:val="20"/>
                <w:lang w:val="es-ES" w:eastAsia="es-ES"/>
              </w:rPr>
            </w:pPr>
          </w:p>
          <w:p w14:paraId="7CC7BFA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40,000.00 M.N.</w:t>
            </w:r>
          </w:p>
          <w:p w14:paraId="16117717" w14:textId="77777777" w:rsidR="001A321C" w:rsidRPr="001A321C" w:rsidRDefault="001A321C" w:rsidP="001A321C">
            <w:pPr>
              <w:spacing w:line="240" w:lineRule="auto"/>
              <w:jc w:val="center"/>
              <w:rPr>
                <w:rFonts w:ascii="Arial" w:eastAsia="Times New Roman" w:hAnsi="Arial" w:cs="Arial"/>
                <w:sz w:val="20"/>
                <w:szCs w:val="20"/>
                <w:lang w:val="es-ES" w:eastAsia="es-ES"/>
              </w:rPr>
            </w:pPr>
          </w:p>
        </w:tc>
        <w:tc>
          <w:tcPr>
            <w:tcW w:w="1701" w:type="dxa"/>
            <w:vAlign w:val="center"/>
          </w:tcPr>
          <w:p w14:paraId="37127104"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5986811D"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18142D80"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72F19B5E" w14:textId="77777777" w:rsidTr="0037639D">
        <w:tc>
          <w:tcPr>
            <w:tcW w:w="2466" w:type="dxa"/>
            <w:vAlign w:val="center"/>
          </w:tcPr>
          <w:p w14:paraId="1020C74C"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TRASPLANTE DE ÓRGANOS</w:t>
            </w:r>
          </w:p>
        </w:tc>
        <w:tc>
          <w:tcPr>
            <w:tcW w:w="2491" w:type="dxa"/>
            <w:vAlign w:val="center"/>
          </w:tcPr>
          <w:p w14:paraId="548A79FC"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250,000.00 M.N.</w:t>
            </w:r>
          </w:p>
        </w:tc>
        <w:tc>
          <w:tcPr>
            <w:tcW w:w="1701" w:type="dxa"/>
            <w:vAlign w:val="center"/>
          </w:tcPr>
          <w:p w14:paraId="5F76AE68"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6,000.00 M.N.</w:t>
            </w:r>
          </w:p>
        </w:tc>
        <w:tc>
          <w:tcPr>
            <w:tcW w:w="1701" w:type="dxa"/>
            <w:vAlign w:val="center"/>
          </w:tcPr>
          <w:p w14:paraId="670DC144"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10 %</w:t>
            </w:r>
          </w:p>
        </w:tc>
        <w:tc>
          <w:tcPr>
            <w:tcW w:w="1989" w:type="dxa"/>
            <w:vAlign w:val="center"/>
          </w:tcPr>
          <w:p w14:paraId="15BC46B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30,000.00 M.N.</w:t>
            </w:r>
          </w:p>
        </w:tc>
      </w:tr>
      <w:tr w:rsidR="001A321C" w:rsidRPr="001A321C" w14:paraId="3B2D2830" w14:textId="77777777" w:rsidTr="0037639D">
        <w:trPr>
          <w:trHeight w:val="567"/>
        </w:trPr>
        <w:tc>
          <w:tcPr>
            <w:tcW w:w="2466" w:type="dxa"/>
            <w:vAlign w:val="center"/>
          </w:tcPr>
          <w:p w14:paraId="39E24A87"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ACCIDENTE</w:t>
            </w:r>
          </w:p>
        </w:tc>
        <w:tc>
          <w:tcPr>
            <w:tcW w:w="2491" w:type="dxa"/>
            <w:vAlign w:val="center"/>
          </w:tcPr>
          <w:p w14:paraId="3951EDB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1,000,000.00 M.N.</w:t>
            </w:r>
          </w:p>
        </w:tc>
        <w:tc>
          <w:tcPr>
            <w:tcW w:w="1701" w:type="dxa"/>
            <w:vAlign w:val="center"/>
          </w:tcPr>
          <w:p w14:paraId="171A5D8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6983C7A8"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7F8F6546"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6AB7EBB0" w14:textId="77777777" w:rsidTr="0037639D">
        <w:tc>
          <w:tcPr>
            <w:tcW w:w="2466" w:type="dxa"/>
            <w:vAlign w:val="center"/>
          </w:tcPr>
          <w:p w14:paraId="4E6B99B8"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AMPLIACIÓN DE SUMA ASEGURADA ENFERMEDADES CATASTRÓFICAS</w:t>
            </w:r>
          </w:p>
        </w:tc>
        <w:tc>
          <w:tcPr>
            <w:tcW w:w="2491" w:type="dxa"/>
            <w:vAlign w:val="center"/>
          </w:tcPr>
          <w:p w14:paraId="10F51159"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100 % DE COBERTURA BÁSICA</w:t>
            </w:r>
          </w:p>
        </w:tc>
        <w:tc>
          <w:tcPr>
            <w:tcW w:w="1701" w:type="dxa"/>
            <w:vAlign w:val="center"/>
          </w:tcPr>
          <w:p w14:paraId="24A72D38"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3C7E856D"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5CD17665"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7B8DC2F8" w14:textId="77777777" w:rsidTr="0037639D">
        <w:tc>
          <w:tcPr>
            <w:tcW w:w="2466" w:type="dxa"/>
            <w:vAlign w:val="center"/>
          </w:tcPr>
          <w:p w14:paraId="2CD9A777"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BASE PROCEDIMIENTOS TERAPÉUTICOS</w:t>
            </w:r>
          </w:p>
        </w:tc>
        <w:tc>
          <w:tcPr>
            <w:tcW w:w="2491" w:type="dxa"/>
            <w:vAlign w:val="center"/>
          </w:tcPr>
          <w:p w14:paraId="34FA429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50,000.00 M.N.</w:t>
            </w:r>
          </w:p>
        </w:tc>
        <w:tc>
          <w:tcPr>
            <w:tcW w:w="1701" w:type="dxa"/>
            <w:vAlign w:val="center"/>
          </w:tcPr>
          <w:p w14:paraId="7FDA7EB0"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7C3B173A"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01F6FE7D"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3E6D8DC1" w14:textId="77777777" w:rsidTr="0037639D">
        <w:tc>
          <w:tcPr>
            <w:tcW w:w="2466" w:type="dxa"/>
            <w:vAlign w:val="center"/>
          </w:tcPr>
          <w:p w14:paraId="087DA1D4"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CIRCUNCISION</w:t>
            </w:r>
          </w:p>
          <w:p w14:paraId="56B604A0"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 preventiva)</w:t>
            </w:r>
          </w:p>
        </w:tc>
        <w:tc>
          <w:tcPr>
            <w:tcW w:w="2491" w:type="dxa"/>
            <w:vAlign w:val="center"/>
          </w:tcPr>
          <w:p w14:paraId="1FDC5A53"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10,000.00 M.N.</w:t>
            </w:r>
          </w:p>
        </w:tc>
        <w:tc>
          <w:tcPr>
            <w:tcW w:w="1701" w:type="dxa"/>
            <w:vAlign w:val="center"/>
          </w:tcPr>
          <w:p w14:paraId="6381E0B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0896C006"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1A515D1B"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37E9F43B" w14:textId="77777777" w:rsidTr="0037639D">
        <w:tc>
          <w:tcPr>
            <w:tcW w:w="2466" w:type="dxa"/>
            <w:vAlign w:val="center"/>
          </w:tcPr>
          <w:p w14:paraId="0BE400C1"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PROTESIS</w:t>
            </w:r>
          </w:p>
          <w:p w14:paraId="44FDA535" w14:textId="77777777" w:rsidR="001A321C" w:rsidRPr="001A321C" w:rsidRDefault="001A321C" w:rsidP="001A321C">
            <w:pPr>
              <w:spacing w:line="240" w:lineRule="auto"/>
              <w:rPr>
                <w:rFonts w:ascii="Arial" w:eastAsia="Times New Roman" w:hAnsi="Arial" w:cs="Arial"/>
                <w:sz w:val="20"/>
                <w:szCs w:val="20"/>
                <w:lang w:val="es-ES" w:eastAsia="es-ES"/>
              </w:rPr>
            </w:pPr>
          </w:p>
        </w:tc>
        <w:tc>
          <w:tcPr>
            <w:tcW w:w="2491" w:type="dxa"/>
            <w:vAlign w:val="center"/>
          </w:tcPr>
          <w:p w14:paraId="51B7CBD4"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100,000.00 M.N.</w:t>
            </w:r>
          </w:p>
          <w:p w14:paraId="13135B3C"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Ortopédicas, mamarias, valvulares, dispositivos cardiacos y auditivos que se requieran a causa de enfermedad o accidentes cubiertos por la poliza)</w:t>
            </w:r>
          </w:p>
        </w:tc>
        <w:tc>
          <w:tcPr>
            <w:tcW w:w="1701" w:type="dxa"/>
            <w:vAlign w:val="center"/>
          </w:tcPr>
          <w:p w14:paraId="689FD0C1"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6,000.00 M.N. POR ENFERMEDAD</w:t>
            </w:r>
          </w:p>
          <w:p w14:paraId="561872A6"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EN ACCIDENTE NO APLICA</w:t>
            </w:r>
          </w:p>
        </w:tc>
        <w:tc>
          <w:tcPr>
            <w:tcW w:w="1701" w:type="dxa"/>
            <w:vAlign w:val="center"/>
          </w:tcPr>
          <w:p w14:paraId="02F331C9"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10% POR ENFERMEDAD</w:t>
            </w:r>
          </w:p>
          <w:p w14:paraId="46C99993"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EN ACCIDENTE NO APLICA</w:t>
            </w:r>
          </w:p>
        </w:tc>
        <w:tc>
          <w:tcPr>
            <w:tcW w:w="1989" w:type="dxa"/>
            <w:vAlign w:val="center"/>
          </w:tcPr>
          <w:p w14:paraId="3F15870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3B6D6A38" w14:textId="77777777" w:rsidTr="0037639D">
        <w:tc>
          <w:tcPr>
            <w:tcW w:w="2466" w:type="dxa"/>
            <w:vAlign w:val="center"/>
          </w:tcPr>
          <w:p w14:paraId="254B495C"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PADICIMIENTOS SIN PERIODO DE ESPERA</w:t>
            </w:r>
          </w:p>
        </w:tc>
        <w:tc>
          <w:tcPr>
            <w:tcW w:w="7882" w:type="dxa"/>
            <w:gridSpan w:val="4"/>
            <w:vAlign w:val="center"/>
          </w:tcPr>
          <w:p w14:paraId="544A24AA"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heme="minorHAnsi" w:hAnsi="Arial" w:cs="Arial"/>
                <w:sz w:val="20"/>
                <w:szCs w:val="20"/>
              </w:rPr>
              <w:t>Hernias</w:t>
            </w:r>
            <w:r w:rsidRPr="001A321C">
              <w:rPr>
                <w:rFonts w:ascii="Arial" w:eastAsiaTheme="minorHAnsi" w:hAnsi="Arial" w:cs="Arial"/>
                <w:spacing w:val="-3"/>
                <w:sz w:val="20"/>
                <w:szCs w:val="20"/>
              </w:rPr>
              <w:t xml:space="preserve"> </w:t>
            </w:r>
            <w:r w:rsidRPr="001A321C">
              <w:rPr>
                <w:rFonts w:ascii="Arial" w:eastAsiaTheme="minorHAnsi" w:hAnsi="Arial" w:cs="Arial"/>
                <w:sz w:val="20"/>
                <w:szCs w:val="20"/>
              </w:rPr>
              <w:t>(Excluyente</w:t>
            </w:r>
            <w:r w:rsidRPr="001A321C">
              <w:rPr>
                <w:rFonts w:ascii="Arial" w:eastAsiaTheme="minorHAnsi" w:hAnsi="Arial" w:cs="Arial"/>
                <w:spacing w:val="-3"/>
                <w:sz w:val="20"/>
                <w:szCs w:val="20"/>
              </w:rPr>
              <w:t xml:space="preserve"> </w:t>
            </w:r>
            <w:r w:rsidRPr="001A321C">
              <w:rPr>
                <w:rFonts w:ascii="Arial" w:eastAsiaTheme="minorHAnsi" w:hAnsi="Arial" w:cs="Arial"/>
                <w:sz w:val="20"/>
                <w:szCs w:val="20"/>
              </w:rPr>
              <w:t>Discal</w:t>
            </w:r>
            <w:r w:rsidRPr="001A321C">
              <w:rPr>
                <w:rFonts w:ascii="Arial" w:eastAsiaTheme="minorHAnsi" w:hAnsi="Arial" w:cs="Arial"/>
                <w:spacing w:val="-2"/>
                <w:sz w:val="20"/>
                <w:szCs w:val="20"/>
              </w:rPr>
              <w:t xml:space="preserve"> </w:t>
            </w:r>
            <w:r w:rsidRPr="001A321C">
              <w:rPr>
                <w:rFonts w:ascii="Arial" w:eastAsiaTheme="minorHAnsi" w:hAnsi="Arial" w:cs="Arial"/>
                <w:sz w:val="20"/>
                <w:szCs w:val="20"/>
              </w:rPr>
              <w:t>y</w:t>
            </w:r>
            <w:r w:rsidRPr="001A321C">
              <w:rPr>
                <w:rFonts w:ascii="Arial" w:eastAsiaTheme="minorHAnsi" w:hAnsi="Arial" w:cs="Arial"/>
                <w:spacing w:val="-5"/>
                <w:sz w:val="20"/>
                <w:szCs w:val="20"/>
              </w:rPr>
              <w:t xml:space="preserve"> </w:t>
            </w:r>
            <w:r w:rsidRPr="001A321C">
              <w:rPr>
                <w:rFonts w:ascii="Arial" w:eastAsiaTheme="minorHAnsi" w:hAnsi="Arial" w:cs="Arial"/>
                <w:sz w:val="20"/>
                <w:szCs w:val="20"/>
              </w:rPr>
              <w:t>Hiatales),</w:t>
            </w:r>
            <w:r w:rsidRPr="001A321C">
              <w:rPr>
                <w:rFonts w:ascii="Arial" w:eastAsiaTheme="minorHAnsi" w:hAnsi="Arial" w:cs="Arial"/>
                <w:spacing w:val="-3"/>
                <w:sz w:val="20"/>
                <w:szCs w:val="20"/>
              </w:rPr>
              <w:t xml:space="preserve"> </w:t>
            </w:r>
            <w:r w:rsidRPr="001A321C">
              <w:rPr>
                <w:rFonts w:ascii="Arial" w:eastAsiaTheme="minorHAnsi" w:hAnsi="Arial" w:cs="Arial"/>
                <w:sz w:val="20"/>
                <w:szCs w:val="20"/>
              </w:rPr>
              <w:t>Cirugía</w:t>
            </w:r>
            <w:r w:rsidRPr="001A321C">
              <w:rPr>
                <w:rFonts w:ascii="Arial" w:eastAsiaTheme="minorHAnsi" w:hAnsi="Arial" w:cs="Arial"/>
                <w:spacing w:val="-3"/>
                <w:sz w:val="20"/>
                <w:szCs w:val="20"/>
              </w:rPr>
              <w:t xml:space="preserve"> </w:t>
            </w:r>
            <w:r w:rsidRPr="001A321C">
              <w:rPr>
                <w:rFonts w:ascii="Arial" w:eastAsiaTheme="minorHAnsi" w:hAnsi="Arial" w:cs="Arial"/>
                <w:sz w:val="20"/>
                <w:szCs w:val="20"/>
              </w:rPr>
              <w:t>de</w:t>
            </w:r>
            <w:r w:rsidRPr="001A321C">
              <w:rPr>
                <w:rFonts w:ascii="Arial" w:eastAsiaTheme="minorHAnsi" w:hAnsi="Arial" w:cs="Arial"/>
                <w:spacing w:val="-2"/>
                <w:sz w:val="20"/>
                <w:szCs w:val="20"/>
              </w:rPr>
              <w:t xml:space="preserve"> </w:t>
            </w:r>
            <w:r w:rsidRPr="001A321C">
              <w:rPr>
                <w:rFonts w:ascii="Arial" w:eastAsiaTheme="minorHAnsi" w:hAnsi="Arial" w:cs="Arial"/>
                <w:sz w:val="20"/>
                <w:szCs w:val="20"/>
              </w:rPr>
              <w:t>Rodilla,</w:t>
            </w:r>
            <w:r w:rsidRPr="001A321C">
              <w:rPr>
                <w:rFonts w:ascii="Arial" w:eastAsiaTheme="minorHAnsi" w:hAnsi="Arial" w:cs="Arial"/>
                <w:spacing w:val="-3"/>
                <w:sz w:val="20"/>
                <w:szCs w:val="20"/>
              </w:rPr>
              <w:t xml:space="preserve"> </w:t>
            </w:r>
            <w:r w:rsidRPr="001A321C">
              <w:rPr>
                <w:rFonts w:ascii="Arial" w:eastAsiaTheme="minorHAnsi" w:hAnsi="Arial" w:cs="Arial"/>
                <w:sz w:val="20"/>
                <w:szCs w:val="20"/>
              </w:rPr>
              <w:t>Vesícula,</w:t>
            </w:r>
            <w:r w:rsidRPr="001A321C">
              <w:rPr>
                <w:rFonts w:ascii="Arial" w:eastAsiaTheme="minorHAnsi" w:hAnsi="Arial" w:cs="Arial"/>
                <w:spacing w:val="-53"/>
                <w:sz w:val="20"/>
                <w:szCs w:val="20"/>
              </w:rPr>
              <w:t xml:space="preserve"> </w:t>
            </w:r>
            <w:r w:rsidRPr="001A321C">
              <w:rPr>
                <w:rFonts w:ascii="Arial" w:eastAsiaTheme="minorHAnsi" w:hAnsi="Arial" w:cs="Arial"/>
                <w:sz w:val="20"/>
                <w:szCs w:val="20"/>
              </w:rPr>
              <w:t>Adenoides,</w:t>
            </w:r>
            <w:r w:rsidRPr="001A321C">
              <w:rPr>
                <w:rFonts w:ascii="Arial" w:eastAsiaTheme="minorHAnsi" w:hAnsi="Arial" w:cs="Arial"/>
                <w:spacing w:val="8"/>
                <w:sz w:val="20"/>
                <w:szCs w:val="20"/>
              </w:rPr>
              <w:t xml:space="preserve"> </w:t>
            </w:r>
            <w:r w:rsidRPr="001A321C">
              <w:rPr>
                <w:rFonts w:ascii="Arial" w:eastAsiaTheme="minorHAnsi" w:hAnsi="Arial" w:cs="Arial"/>
                <w:sz w:val="20"/>
                <w:szCs w:val="20"/>
              </w:rPr>
              <w:t>Venas</w:t>
            </w:r>
            <w:r w:rsidRPr="001A321C">
              <w:rPr>
                <w:rFonts w:ascii="Arial" w:eastAsiaTheme="minorHAnsi" w:hAnsi="Arial" w:cs="Arial"/>
                <w:spacing w:val="8"/>
                <w:sz w:val="20"/>
                <w:szCs w:val="20"/>
              </w:rPr>
              <w:t xml:space="preserve"> </w:t>
            </w:r>
            <w:r w:rsidRPr="001A321C">
              <w:rPr>
                <w:rFonts w:ascii="Arial" w:eastAsiaTheme="minorHAnsi" w:hAnsi="Arial" w:cs="Arial"/>
                <w:sz w:val="20"/>
                <w:szCs w:val="20"/>
              </w:rPr>
              <w:t>Varicosas,</w:t>
            </w:r>
            <w:r w:rsidRPr="001A321C">
              <w:rPr>
                <w:rFonts w:ascii="Arial" w:eastAsiaTheme="minorHAnsi" w:hAnsi="Arial" w:cs="Arial"/>
                <w:spacing w:val="7"/>
                <w:sz w:val="20"/>
                <w:szCs w:val="20"/>
              </w:rPr>
              <w:t xml:space="preserve"> </w:t>
            </w:r>
            <w:r w:rsidRPr="001A321C">
              <w:rPr>
                <w:rFonts w:ascii="Arial" w:eastAsiaTheme="minorHAnsi" w:hAnsi="Arial" w:cs="Arial"/>
                <w:sz w:val="20"/>
                <w:szCs w:val="20"/>
              </w:rPr>
              <w:t>Hemorroides,</w:t>
            </w:r>
            <w:r w:rsidRPr="001A321C">
              <w:rPr>
                <w:rFonts w:ascii="Arial" w:eastAsiaTheme="minorHAnsi" w:hAnsi="Arial" w:cs="Arial"/>
                <w:spacing w:val="7"/>
                <w:sz w:val="20"/>
                <w:szCs w:val="20"/>
              </w:rPr>
              <w:t xml:space="preserve"> </w:t>
            </w:r>
            <w:r w:rsidRPr="001A321C">
              <w:rPr>
                <w:rFonts w:ascii="Arial" w:eastAsiaTheme="minorHAnsi" w:hAnsi="Arial" w:cs="Arial"/>
                <w:sz w:val="20"/>
                <w:szCs w:val="20"/>
              </w:rPr>
              <w:t>Intoxicación</w:t>
            </w:r>
            <w:r w:rsidRPr="001A321C">
              <w:rPr>
                <w:rFonts w:ascii="Arial" w:eastAsiaTheme="minorHAnsi" w:hAnsi="Arial" w:cs="Arial"/>
                <w:spacing w:val="7"/>
                <w:sz w:val="20"/>
                <w:szCs w:val="20"/>
              </w:rPr>
              <w:t xml:space="preserve"> </w:t>
            </w:r>
            <w:r w:rsidRPr="001A321C">
              <w:rPr>
                <w:rFonts w:ascii="Arial" w:eastAsiaTheme="minorHAnsi" w:hAnsi="Arial" w:cs="Arial"/>
                <w:sz w:val="20"/>
                <w:szCs w:val="20"/>
              </w:rPr>
              <w:t>por</w:t>
            </w:r>
            <w:r w:rsidRPr="001A321C">
              <w:rPr>
                <w:rFonts w:ascii="Arial" w:eastAsiaTheme="minorHAnsi" w:hAnsi="Arial" w:cs="Arial"/>
                <w:spacing w:val="1"/>
                <w:sz w:val="20"/>
                <w:szCs w:val="20"/>
              </w:rPr>
              <w:t xml:space="preserve"> </w:t>
            </w:r>
            <w:r w:rsidRPr="001A321C">
              <w:rPr>
                <w:rFonts w:ascii="Arial" w:eastAsiaTheme="minorHAnsi" w:hAnsi="Arial" w:cs="Arial"/>
                <w:sz w:val="20"/>
                <w:szCs w:val="20"/>
              </w:rPr>
              <w:t>Ingesta de</w:t>
            </w:r>
            <w:r w:rsidRPr="001A321C">
              <w:rPr>
                <w:rFonts w:ascii="Arial" w:eastAsiaTheme="minorHAnsi" w:hAnsi="Arial" w:cs="Arial"/>
                <w:spacing w:val="1"/>
                <w:sz w:val="20"/>
                <w:szCs w:val="20"/>
              </w:rPr>
              <w:t xml:space="preserve"> </w:t>
            </w:r>
            <w:r w:rsidRPr="001A321C">
              <w:rPr>
                <w:rFonts w:ascii="Arial" w:eastAsiaTheme="minorHAnsi" w:hAnsi="Arial" w:cs="Arial"/>
                <w:sz w:val="20"/>
                <w:szCs w:val="20"/>
              </w:rPr>
              <w:t>Alimentos.</w:t>
            </w:r>
          </w:p>
        </w:tc>
      </w:tr>
      <w:tr w:rsidR="001A321C" w:rsidRPr="001A321C" w14:paraId="70077B55" w14:textId="77777777" w:rsidTr="0037639D">
        <w:tc>
          <w:tcPr>
            <w:tcW w:w="2466" w:type="dxa"/>
            <w:vAlign w:val="center"/>
          </w:tcPr>
          <w:p w14:paraId="6F90C5BA"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ASISTENCIA MÉDICA</w:t>
            </w:r>
          </w:p>
        </w:tc>
        <w:tc>
          <w:tcPr>
            <w:tcW w:w="2491" w:type="dxa"/>
            <w:vAlign w:val="center"/>
          </w:tcPr>
          <w:p w14:paraId="1FFE532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AMPARADA</w:t>
            </w:r>
          </w:p>
        </w:tc>
        <w:tc>
          <w:tcPr>
            <w:tcW w:w="1701" w:type="dxa"/>
            <w:vAlign w:val="center"/>
          </w:tcPr>
          <w:p w14:paraId="7AC9C0AF"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28F1E386"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62B25F86"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17804827" w14:textId="77777777" w:rsidTr="0037639D">
        <w:trPr>
          <w:trHeight w:val="651"/>
        </w:trPr>
        <w:tc>
          <w:tcPr>
            <w:tcW w:w="2466" w:type="dxa"/>
            <w:vAlign w:val="center"/>
          </w:tcPr>
          <w:p w14:paraId="6A135C0B"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SEGURO DENTAL</w:t>
            </w:r>
          </w:p>
          <w:p w14:paraId="03BF0F0E" w14:textId="77777777" w:rsidR="001A321C" w:rsidRPr="001A321C" w:rsidRDefault="001A321C" w:rsidP="001A321C">
            <w:pPr>
              <w:spacing w:line="240" w:lineRule="auto"/>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EN CASO DE ACCIDENTE.</w:t>
            </w:r>
          </w:p>
        </w:tc>
        <w:tc>
          <w:tcPr>
            <w:tcW w:w="2491" w:type="dxa"/>
            <w:vAlign w:val="center"/>
          </w:tcPr>
          <w:p w14:paraId="53B145A1"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AMPARADA</w:t>
            </w:r>
          </w:p>
        </w:tc>
        <w:tc>
          <w:tcPr>
            <w:tcW w:w="1701" w:type="dxa"/>
            <w:vAlign w:val="center"/>
          </w:tcPr>
          <w:p w14:paraId="52C91E82"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701" w:type="dxa"/>
            <w:vAlign w:val="center"/>
          </w:tcPr>
          <w:p w14:paraId="08A44615"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c>
          <w:tcPr>
            <w:tcW w:w="1989" w:type="dxa"/>
            <w:vAlign w:val="center"/>
          </w:tcPr>
          <w:p w14:paraId="212159D7"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NO APLICA</w:t>
            </w:r>
          </w:p>
        </w:tc>
      </w:tr>
      <w:tr w:rsidR="001A321C" w:rsidRPr="001A321C" w14:paraId="046B4D67" w14:textId="77777777" w:rsidTr="0037639D">
        <w:trPr>
          <w:trHeight w:val="651"/>
        </w:trPr>
        <w:tc>
          <w:tcPr>
            <w:tcW w:w="2466" w:type="dxa"/>
            <w:vAlign w:val="center"/>
          </w:tcPr>
          <w:p w14:paraId="2F5CB8BD" w14:textId="77777777" w:rsidR="001A321C" w:rsidRPr="001A321C" w:rsidRDefault="001A321C" w:rsidP="001A321C">
            <w:pPr>
              <w:spacing w:line="240" w:lineRule="auto"/>
              <w:rPr>
                <w:rFonts w:ascii="Arial" w:eastAsia="Times New Roman" w:hAnsi="Arial" w:cs="Arial"/>
                <w:b/>
                <w:sz w:val="20"/>
                <w:szCs w:val="20"/>
                <w:lang w:val="es-ES" w:eastAsia="es-ES"/>
              </w:rPr>
            </w:pPr>
            <w:r w:rsidRPr="001A321C">
              <w:rPr>
                <w:rFonts w:ascii="Arial" w:eastAsia="Times New Roman" w:hAnsi="Arial" w:cs="Arial"/>
                <w:b/>
                <w:sz w:val="20"/>
                <w:szCs w:val="20"/>
                <w:lang w:val="es-ES" w:eastAsia="es-ES"/>
              </w:rPr>
              <w:t>COBERTURAS PLUS y BENEFICIOS ADICIONALES</w:t>
            </w:r>
          </w:p>
          <w:p w14:paraId="132809D2" w14:textId="77777777" w:rsidR="001A321C" w:rsidRPr="001A321C" w:rsidRDefault="001A321C" w:rsidP="001A321C">
            <w:pPr>
              <w:spacing w:line="240" w:lineRule="auto"/>
              <w:jc w:val="left"/>
              <w:rPr>
                <w:rFonts w:ascii="Arial" w:eastAsia="Times New Roman" w:hAnsi="Arial" w:cs="Arial"/>
                <w:b/>
                <w:sz w:val="20"/>
                <w:szCs w:val="20"/>
                <w:lang w:val="es-ES" w:eastAsia="es-ES"/>
              </w:rPr>
            </w:pPr>
          </w:p>
        </w:tc>
        <w:tc>
          <w:tcPr>
            <w:tcW w:w="7882" w:type="dxa"/>
            <w:gridSpan w:val="4"/>
            <w:vAlign w:val="center"/>
          </w:tcPr>
          <w:p w14:paraId="020D8AFE" w14:textId="77777777" w:rsidR="001A321C" w:rsidRPr="001A321C" w:rsidRDefault="001A321C" w:rsidP="001A321C">
            <w:pPr>
              <w:spacing w:line="240" w:lineRule="auto"/>
              <w:jc w:val="center"/>
              <w:rPr>
                <w:rFonts w:ascii="Arial" w:eastAsia="Times New Roman" w:hAnsi="Arial" w:cs="Arial"/>
                <w:sz w:val="20"/>
                <w:szCs w:val="20"/>
                <w:lang w:val="es-ES" w:eastAsia="es-ES"/>
              </w:rPr>
            </w:pPr>
            <w:r w:rsidRPr="001A321C">
              <w:rPr>
                <w:rFonts w:ascii="Arial" w:eastAsia="Times New Roman" w:hAnsi="Arial" w:cs="Arial"/>
                <w:sz w:val="20"/>
                <w:szCs w:val="20"/>
                <w:lang w:val="es-ES" w:eastAsia="es-ES"/>
              </w:rPr>
              <w:t>(Especificar en caso de ofrecer)</w:t>
            </w:r>
          </w:p>
          <w:p w14:paraId="5C99F39C" w14:textId="77777777" w:rsidR="001A321C" w:rsidRPr="001A321C" w:rsidRDefault="001A321C" w:rsidP="001A321C">
            <w:pPr>
              <w:spacing w:line="240" w:lineRule="auto"/>
              <w:rPr>
                <w:rFonts w:ascii="Arial" w:eastAsia="Times New Roman" w:hAnsi="Arial" w:cs="Arial"/>
                <w:sz w:val="20"/>
                <w:szCs w:val="20"/>
                <w:lang w:val="es-ES" w:eastAsia="es-ES"/>
              </w:rPr>
            </w:pPr>
          </w:p>
          <w:p w14:paraId="19239080" w14:textId="77777777" w:rsidR="001A321C" w:rsidRPr="001A321C" w:rsidRDefault="001A321C" w:rsidP="001A321C">
            <w:pPr>
              <w:spacing w:line="240" w:lineRule="auto"/>
              <w:rPr>
                <w:rFonts w:ascii="Arial" w:eastAsia="Times New Roman" w:hAnsi="Arial" w:cs="Arial"/>
                <w:sz w:val="20"/>
                <w:szCs w:val="20"/>
                <w:lang w:val="es-ES" w:eastAsia="es-ES"/>
              </w:rPr>
            </w:pPr>
          </w:p>
        </w:tc>
      </w:tr>
    </w:tbl>
    <w:p w14:paraId="23852629" w14:textId="77777777" w:rsidR="001A321C" w:rsidRPr="001A321C" w:rsidRDefault="001A321C" w:rsidP="001A321C">
      <w:pPr>
        <w:spacing w:line="240" w:lineRule="auto"/>
        <w:rPr>
          <w:rFonts w:ascii="Arial" w:eastAsia="Times New Roman" w:hAnsi="Arial" w:cs="Arial"/>
          <w:lang w:val="es-ES" w:eastAsia="es-ES"/>
        </w:rPr>
      </w:pPr>
    </w:p>
    <w:p w14:paraId="4615C025" w14:textId="77777777" w:rsidR="001A321C" w:rsidRPr="001A321C" w:rsidRDefault="001A321C" w:rsidP="001A321C">
      <w:pPr>
        <w:spacing w:line="240" w:lineRule="auto"/>
        <w:rPr>
          <w:rFonts w:ascii="Arial" w:eastAsia="SimSun" w:hAnsi="Arial" w:cs="Arial"/>
          <w:lang w:val="es-ES" w:eastAsia="zh-CN"/>
        </w:rPr>
      </w:pPr>
      <w:r w:rsidRPr="001A321C">
        <w:rPr>
          <w:rFonts w:ascii="Arial" w:eastAsia="SimSun" w:hAnsi="Arial" w:cs="Arial"/>
          <w:lang w:val="es-ES" w:eastAsia="zh-CN"/>
        </w:rPr>
        <w:t>La contabilización del coaseguro será después de aplicar el deducible correspondiente a los gastos procedentes efectuados por enfermedad o accidente cubiertos</w:t>
      </w:r>
    </w:p>
    <w:p w14:paraId="4B792FB2" w14:textId="77777777" w:rsidR="001A321C" w:rsidRPr="001A321C" w:rsidRDefault="001A321C" w:rsidP="001A321C">
      <w:pPr>
        <w:spacing w:line="240" w:lineRule="auto"/>
        <w:rPr>
          <w:rFonts w:ascii="Arial" w:eastAsia="Times New Roman" w:hAnsi="Arial" w:cs="Arial"/>
          <w:lang w:val="es-ES" w:eastAsia="es-ES"/>
        </w:rPr>
      </w:pPr>
    </w:p>
    <w:p w14:paraId="03279ADB"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Toda aquella referencia efectuada al salario mínimo en las presentes bases de licitación será entendida como referida al UMA.</w:t>
      </w:r>
    </w:p>
    <w:p w14:paraId="216C7936" w14:textId="77777777" w:rsidR="001A321C" w:rsidRPr="001A321C" w:rsidRDefault="001A321C" w:rsidP="001A321C">
      <w:pPr>
        <w:spacing w:line="240" w:lineRule="auto"/>
        <w:rPr>
          <w:rFonts w:ascii="Arial" w:eastAsia="Times New Roman" w:hAnsi="Arial" w:cs="Arial"/>
          <w:lang w:val="es-ES" w:eastAsia="es-ES"/>
        </w:rPr>
      </w:pPr>
    </w:p>
    <w:p w14:paraId="5972C231"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 xml:space="preserve">En pago directo con hospitales y médicos de convenio se deberá reducir a </w:t>
      </w:r>
      <w:r w:rsidRPr="001A321C">
        <w:rPr>
          <w:rFonts w:ascii="Arial" w:eastAsia="Times New Roman" w:hAnsi="Arial" w:cs="Arial"/>
          <w:b/>
          <w:lang w:val="es-ES" w:eastAsia="es-ES"/>
        </w:rPr>
        <w:t>3,000.00 M.N.</w:t>
      </w:r>
      <w:r w:rsidRPr="001A321C">
        <w:rPr>
          <w:rFonts w:ascii="Arial" w:eastAsia="Times New Roman" w:hAnsi="Arial" w:cs="Arial"/>
          <w:lang w:val="es-ES" w:eastAsia="es-ES"/>
        </w:rPr>
        <w:t xml:space="preserve"> de deducible y un 50% del coaseguro en enfermedades.</w:t>
      </w:r>
    </w:p>
    <w:p w14:paraId="2290BDC6" w14:textId="77777777" w:rsidR="001A321C" w:rsidRPr="001A321C" w:rsidRDefault="001A321C" w:rsidP="001A321C">
      <w:pPr>
        <w:spacing w:line="240" w:lineRule="auto"/>
        <w:rPr>
          <w:rFonts w:ascii="Arial" w:eastAsia="Times New Roman" w:hAnsi="Arial" w:cs="Arial"/>
          <w:lang w:val="es-ES" w:eastAsia="es-ES"/>
        </w:rPr>
      </w:pPr>
    </w:p>
    <w:p w14:paraId="25CD24F4"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En reembolso aplicará deducible y coaseguro contratado.</w:t>
      </w:r>
    </w:p>
    <w:p w14:paraId="4A0F7E2E" w14:textId="77777777" w:rsidR="001A321C" w:rsidRPr="001A321C" w:rsidRDefault="001A321C" w:rsidP="001A321C">
      <w:pPr>
        <w:spacing w:line="240" w:lineRule="auto"/>
        <w:rPr>
          <w:rFonts w:ascii="Arial" w:eastAsia="Times New Roman" w:hAnsi="Arial" w:cs="Arial"/>
          <w:lang w:val="es-ES" w:eastAsia="es-ES"/>
        </w:rPr>
      </w:pPr>
    </w:p>
    <w:p w14:paraId="4F6886DF"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En accidentes se eliminará el total de deducible y coaseguro contratado tanto en pago directo como en reembolso.</w:t>
      </w:r>
    </w:p>
    <w:p w14:paraId="780B02E2" w14:textId="77777777" w:rsidR="001A321C" w:rsidRPr="001A321C" w:rsidRDefault="001A321C" w:rsidP="001A321C">
      <w:pPr>
        <w:spacing w:line="240" w:lineRule="auto"/>
        <w:rPr>
          <w:rFonts w:ascii="Arial" w:eastAsia="Times New Roman" w:hAnsi="Arial" w:cs="Arial"/>
          <w:lang w:val="es-ES" w:eastAsia="es-ES"/>
        </w:rPr>
      </w:pPr>
    </w:p>
    <w:p w14:paraId="597A8B31"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En casos especiales se deberá de realizar pago directo al Hospital aun cuando el asegurado lleve menos de 24 horas en el hospital solicitando dicho caso el área requirente.</w:t>
      </w:r>
    </w:p>
    <w:p w14:paraId="4D3AB0A4" w14:textId="77777777" w:rsidR="001A321C" w:rsidRPr="001A321C" w:rsidRDefault="001A321C" w:rsidP="001A321C">
      <w:pPr>
        <w:spacing w:line="240" w:lineRule="auto"/>
        <w:rPr>
          <w:rFonts w:ascii="Arial" w:eastAsia="Times New Roman" w:hAnsi="Arial" w:cs="Arial"/>
          <w:lang w:val="es-ES" w:eastAsia="es-ES"/>
        </w:rPr>
      </w:pPr>
    </w:p>
    <w:p w14:paraId="5F975540"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GASTOS MÉDICOS CUBIERTOS</w:t>
      </w:r>
    </w:p>
    <w:p w14:paraId="4BAE51A4" w14:textId="77777777" w:rsidR="001A321C" w:rsidRPr="001A321C" w:rsidRDefault="001A321C" w:rsidP="001A321C">
      <w:pPr>
        <w:spacing w:line="240" w:lineRule="auto"/>
        <w:rPr>
          <w:rFonts w:ascii="Arial" w:eastAsia="Times New Roman" w:hAnsi="Arial" w:cs="Arial"/>
          <w:lang w:val="es-ES" w:eastAsia="es-ES"/>
        </w:rPr>
      </w:pPr>
    </w:p>
    <w:p w14:paraId="797ECECD" w14:textId="77777777" w:rsidR="001A321C" w:rsidRPr="001A321C" w:rsidRDefault="001A321C" w:rsidP="001A321C">
      <w:pPr>
        <w:numPr>
          <w:ilvl w:val="0"/>
          <w:numId w:val="16"/>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Los honorarios profesionales de médicos, anestesiólogos, terapeutas y enfermeras, según el Catalogo de Honorarios Médicos y Quirúrgicos del plan contratado.</w:t>
      </w:r>
    </w:p>
    <w:p w14:paraId="10D08097" w14:textId="77777777" w:rsidR="001A321C" w:rsidRPr="001A321C" w:rsidRDefault="001A321C" w:rsidP="001A321C">
      <w:pPr>
        <w:numPr>
          <w:ilvl w:val="0"/>
          <w:numId w:val="16"/>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La prestación de servicios hospitalarios, de laboratorio, de imagenología y de ambulancias.</w:t>
      </w:r>
    </w:p>
    <w:p w14:paraId="29E1ECE9" w14:textId="77777777" w:rsidR="001A321C" w:rsidRPr="001A321C" w:rsidRDefault="001A321C" w:rsidP="001A321C">
      <w:pPr>
        <w:numPr>
          <w:ilvl w:val="0"/>
          <w:numId w:val="16"/>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La adquisición de medicamentos, material quirúrgico y de cualquier otro bien de tipo médico.</w:t>
      </w:r>
    </w:p>
    <w:p w14:paraId="5B4A6821" w14:textId="77777777" w:rsidR="001A321C" w:rsidRPr="001A321C" w:rsidRDefault="001A321C" w:rsidP="001A321C">
      <w:pPr>
        <w:numPr>
          <w:ilvl w:val="0"/>
          <w:numId w:val="16"/>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Consultas postoperatorias realizadas por el médico tratante dentro de los 15 días naturales siguientes a la operación, están incluidas dentro de los honorarios quirúrgicos.</w:t>
      </w:r>
    </w:p>
    <w:p w14:paraId="5089B0C0" w14:textId="77777777" w:rsidR="001A321C" w:rsidRPr="001A321C" w:rsidRDefault="001A321C" w:rsidP="001A321C">
      <w:pPr>
        <w:spacing w:line="240" w:lineRule="auto"/>
        <w:rPr>
          <w:rFonts w:ascii="Arial" w:eastAsia="Times New Roman" w:hAnsi="Arial" w:cs="Arial"/>
          <w:lang w:val="es-ES" w:eastAsia="es-ES"/>
        </w:rPr>
      </w:pPr>
    </w:p>
    <w:p w14:paraId="4D4E8BC4"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LOS GASTOS DEBERÁN INCLUIR</w:t>
      </w:r>
    </w:p>
    <w:p w14:paraId="5954CC1F" w14:textId="77777777" w:rsidR="001A321C" w:rsidRPr="001A321C" w:rsidRDefault="001A321C" w:rsidP="001A321C">
      <w:pPr>
        <w:spacing w:line="240" w:lineRule="auto"/>
        <w:rPr>
          <w:rFonts w:ascii="Arial" w:eastAsia="Times New Roman" w:hAnsi="Arial" w:cs="Arial"/>
          <w:lang w:val="es-ES" w:eastAsia="es-ES"/>
        </w:rPr>
      </w:pPr>
    </w:p>
    <w:p w14:paraId="2527AD03" w14:textId="77777777" w:rsidR="001A321C" w:rsidRPr="001A321C" w:rsidRDefault="001A321C" w:rsidP="001A321C">
      <w:pPr>
        <w:numPr>
          <w:ilvl w:val="0"/>
          <w:numId w:val="17"/>
        </w:numPr>
        <w:spacing w:after="200" w:line="259" w:lineRule="auto"/>
        <w:contextualSpacing/>
        <w:jc w:val="left"/>
        <w:rPr>
          <w:rFonts w:ascii="Arial" w:eastAsia="SimSun" w:hAnsi="Arial" w:cs="Arial"/>
          <w:b/>
          <w:lang w:val="es-ES" w:eastAsia="zh-CN"/>
        </w:rPr>
      </w:pPr>
      <w:r w:rsidRPr="001A321C">
        <w:rPr>
          <w:rFonts w:ascii="Arial" w:eastAsia="SimSun" w:hAnsi="Arial" w:cs="Arial"/>
          <w:b/>
          <w:lang w:val="es-ES" w:eastAsia="zh-CN"/>
        </w:rPr>
        <w:t>Servicios de Hospital</w:t>
      </w:r>
    </w:p>
    <w:p w14:paraId="7E250734"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Cuarto de hospital sencillo o estándar privado con baño, los alimentos de la persona internada y cama extra para un acompañante</w:t>
      </w:r>
    </w:p>
    <w:p w14:paraId="6D926227"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Sala de operaciones, de recuperación y de urgencias.</w:t>
      </w:r>
    </w:p>
    <w:p w14:paraId="23CC7392"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Unidad de terapia intensiva</w:t>
      </w:r>
    </w:p>
    <w:p w14:paraId="757A7630"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Medicamentos y materiales de curación</w:t>
      </w:r>
    </w:p>
    <w:p w14:paraId="7614FA95"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Adquisición y aplicación de sueros, aplicación de sangre, plasma o cualquier otro derivado sanguíneo</w:t>
      </w:r>
    </w:p>
    <w:p w14:paraId="1DDE1CBE"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Exámenes de laboratorio, gabinete e imagenología</w:t>
      </w:r>
    </w:p>
    <w:p w14:paraId="6D016D2D" w14:textId="77777777" w:rsidR="001A321C" w:rsidRPr="001A321C" w:rsidRDefault="001A321C" w:rsidP="001A321C">
      <w:pPr>
        <w:spacing w:line="240" w:lineRule="auto"/>
        <w:ind w:left="1440"/>
        <w:contextualSpacing/>
        <w:rPr>
          <w:rFonts w:ascii="Arial" w:eastAsia="SimSun" w:hAnsi="Arial" w:cs="Arial"/>
          <w:lang w:val="es-ES" w:eastAsia="zh-CN"/>
        </w:rPr>
      </w:pPr>
    </w:p>
    <w:p w14:paraId="6AC6547A" w14:textId="77777777" w:rsidR="001A321C" w:rsidRPr="001A321C" w:rsidRDefault="001A321C" w:rsidP="001A321C">
      <w:pPr>
        <w:numPr>
          <w:ilvl w:val="0"/>
          <w:numId w:val="17"/>
        </w:numPr>
        <w:spacing w:after="200" w:line="259" w:lineRule="auto"/>
        <w:contextualSpacing/>
        <w:jc w:val="left"/>
        <w:rPr>
          <w:rFonts w:ascii="Arial" w:eastAsia="SimSun" w:hAnsi="Arial" w:cs="Arial"/>
          <w:b/>
          <w:lang w:val="es-ES" w:eastAsia="zh-CN"/>
        </w:rPr>
      </w:pPr>
      <w:r w:rsidRPr="001A321C">
        <w:rPr>
          <w:rFonts w:ascii="Arial" w:eastAsia="SimSun" w:hAnsi="Arial" w:cs="Arial"/>
          <w:b/>
          <w:lang w:val="es-ES" w:eastAsia="zh-CN"/>
        </w:rPr>
        <w:t>Servicios Médicos Profesionales</w:t>
      </w:r>
    </w:p>
    <w:p w14:paraId="55A3B359"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Honorarios por consulta</w:t>
      </w:r>
    </w:p>
    <w:p w14:paraId="04242DE2"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Honorarios por tratamientos médicos o quirúrgicos</w:t>
      </w:r>
    </w:p>
    <w:p w14:paraId="7B00F4B0"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Honorarios de procedimientos de diagnóstico</w:t>
      </w:r>
    </w:p>
    <w:p w14:paraId="6EB80FFA" w14:textId="77777777" w:rsidR="001A321C" w:rsidRPr="001A321C" w:rsidRDefault="001A321C" w:rsidP="001A321C">
      <w:pPr>
        <w:numPr>
          <w:ilvl w:val="1"/>
          <w:numId w:val="17"/>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Terapia física y rehabilitación</w:t>
      </w:r>
    </w:p>
    <w:p w14:paraId="2649D665" w14:textId="77777777" w:rsidR="001A321C" w:rsidRPr="001A321C" w:rsidRDefault="001A321C" w:rsidP="001A321C">
      <w:pPr>
        <w:spacing w:line="240" w:lineRule="auto"/>
        <w:rPr>
          <w:rFonts w:ascii="Arial" w:eastAsia="Times New Roman" w:hAnsi="Arial" w:cs="Arial"/>
          <w:lang w:val="es-ES" w:eastAsia="es-ES"/>
        </w:rPr>
      </w:pPr>
    </w:p>
    <w:p w14:paraId="79B29BCE" w14:textId="77777777" w:rsidR="001A321C" w:rsidRPr="001A321C" w:rsidRDefault="001A321C" w:rsidP="001A321C">
      <w:pPr>
        <w:numPr>
          <w:ilvl w:val="0"/>
          <w:numId w:val="17"/>
        </w:numPr>
        <w:spacing w:after="200" w:line="259" w:lineRule="auto"/>
        <w:contextualSpacing/>
        <w:jc w:val="left"/>
        <w:rPr>
          <w:rFonts w:ascii="Arial" w:eastAsia="SimSun" w:hAnsi="Arial" w:cs="Arial"/>
          <w:b/>
          <w:lang w:val="es-ES" w:eastAsia="zh-CN"/>
        </w:rPr>
      </w:pPr>
      <w:r w:rsidRPr="001A321C">
        <w:rPr>
          <w:rFonts w:ascii="Arial" w:eastAsia="SimSun" w:hAnsi="Arial" w:cs="Arial"/>
          <w:b/>
          <w:lang w:val="es-ES" w:eastAsia="zh-CN"/>
        </w:rPr>
        <w:t>Servicios de laboratorio, gabinete e imagenología</w:t>
      </w:r>
    </w:p>
    <w:p w14:paraId="54103A1A" w14:textId="77777777" w:rsidR="001A321C" w:rsidRPr="001A321C" w:rsidRDefault="001A321C" w:rsidP="001A321C">
      <w:pPr>
        <w:numPr>
          <w:ilvl w:val="0"/>
          <w:numId w:val="17"/>
        </w:numPr>
        <w:spacing w:after="200" w:line="259" w:lineRule="auto"/>
        <w:contextualSpacing/>
        <w:jc w:val="left"/>
        <w:rPr>
          <w:rFonts w:ascii="Arial" w:eastAsia="SimSun" w:hAnsi="Arial" w:cs="Arial"/>
          <w:b/>
          <w:lang w:val="es-ES" w:eastAsia="zh-CN"/>
        </w:rPr>
      </w:pPr>
      <w:r w:rsidRPr="001A321C">
        <w:rPr>
          <w:rFonts w:ascii="Arial" w:eastAsia="SimSun" w:hAnsi="Arial" w:cs="Arial"/>
          <w:b/>
          <w:lang w:val="es-ES" w:eastAsia="zh-CN"/>
        </w:rPr>
        <w:t>Tratamientos homeopáticos</w:t>
      </w:r>
    </w:p>
    <w:p w14:paraId="0D91D27D" w14:textId="77777777" w:rsidR="001A321C" w:rsidRPr="001A321C" w:rsidRDefault="001A321C" w:rsidP="001A321C">
      <w:pPr>
        <w:numPr>
          <w:ilvl w:val="0"/>
          <w:numId w:val="17"/>
        </w:numPr>
        <w:spacing w:after="200" w:line="259" w:lineRule="auto"/>
        <w:contextualSpacing/>
        <w:jc w:val="left"/>
        <w:rPr>
          <w:rFonts w:ascii="Arial" w:eastAsia="SimSun" w:hAnsi="Arial" w:cs="Arial"/>
          <w:b/>
          <w:lang w:val="es-ES" w:eastAsia="zh-CN"/>
        </w:rPr>
      </w:pPr>
      <w:r w:rsidRPr="001A321C">
        <w:rPr>
          <w:rFonts w:ascii="Arial" w:eastAsia="SimSun" w:hAnsi="Arial" w:cs="Arial"/>
          <w:b/>
          <w:lang w:val="es-ES" w:eastAsia="zh-CN"/>
        </w:rPr>
        <w:t>Medicamentos</w:t>
      </w:r>
    </w:p>
    <w:p w14:paraId="2E44AD20" w14:textId="77777777" w:rsidR="001A321C" w:rsidRPr="001A321C" w:rsidRDefault="001A321C" w:rsidP="001A321C">
      <w:pPr>
        <w:spacing w:line="240" w:lineRule="auto"/>
        <w:rPr>
          <w:rFonts w:ascii="Arial" w:eastAsia="Times New Roman" w:hAnsi="Arial" w:cs="Arial"/>
          <w:lang w:val="es-ES" w:eastAsia="es-ES"/>
        </w:rPr>
      </w:pPr>
    </w:p>
    <w:p w14:paraId="1BB26272"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DETALLE DE COBERTURA</w:t>
      </w:r>
    </w:p>
    <w:p w14:paraId="25775D46" w14:textId="77777777" w:rsidR="001A321C" w:rsidRPr="001A321C" w:rsidRDefault="001A321C" w:rsidP="001A321C">
      <w:pPr>
        <w:spacing w:line="240" w:lineRule="auto"/>
        <w:rPr>
          <w:rFonts w:ascii="Arial" w:eastAsia="Times New Roman" w:hAnsi="Arial" w:cs="Arial"/>
          <w:lang w:val="es-ES" w:eastAsia="es-ES"/>
        </w:rPr>
      </w:pPr>
    </w:p>
    <w:p w14:paraId="6F420032"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Cobertura para padecimientos congénitos</w:t>
      </w:r>
    </w:p>
    <w:p w14:paraId="520E8017"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lastRenderedPageBreak/>
        <w:t>Tratamientos o intervenciones ocasionados por accidentes amparados sufridos mientras el asegurado viaje en cualquier clase de aeronave, al abordar o descender de ella.</w:t>
      </w:r>
    </w:p>
    <w:p w14:paraId="1154CB00"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Tratamientos o intervenciones ocasionados por accidentes sufridos mientras el asegurado viaje como piloto o pasajero en motocicletas. SE AMPARA EL USO DE MOTOCICLETA COMO HERRAMIENTA DE TRABAJO Y COMO MEDIO DE TRANSPORTE LAS 24 HORAS.</w:t>
      </w:r>
    </w:p>
    <w:p w14:paraId="7CFC6DE7"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La cirugía reconstructiva, no estética, se cubrirá cuando esta sea medicamente necesaria a consecuencia de un evento.</w:t>
      </w:r>
    </w:p>
    <w:p w14:paraId="7B112BE1"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Somníferos, barbitúricos y sustancias con efectos similares, siempre y cuando sean prescritos por un médico a consecuencia de un evento.</w:t>
      </w:r>
    </w:p>
    <w:p w14:paraId="5CCD4568"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Honorarios por cualquier tipo de tratamientos quiroprácticos.</w:t>
      </w:r>
    </w:p>
    <w:p w14:paraId="49EC8B8F"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Los tratamientos médicos y quirúrgicos derivados de las complicaciones del embarazo y del puerperio</w:t>
      </w:r>
    </w:p>
    <w:p w14:paraId="12B2D28E"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La cirugía o tratamiento alveolar, gingival, dental o maxilofacial quedará cubierto únicamente en los casos en que sea consecuencia de un accidente amparado, o malformación congénita.</w:t>
      </w:r>
    </w:p>
    <w:p w14:paraId="714450BF"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Honorarios por tratamientos tales como radioterapia, quimioterapia, hidroterapia, inhaloterapia y otros semejantes.</w:t>
      </w:r>
    </w:p>
    <w:p w14:paraId="64DAB44F"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Tratamientos médicos o quirúrgicos para corregir los hallux valgus, serán cubiertos siempre que exista una prescripción médica.</w:t>
      </w:r>
    </w:p>
    <w:p w14:paraId="35441D88"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Enfermedades que involucren los órganos genitourinarios femeninos, venas varicosas, hemorroides, amígdalas y/o adenoides, enfermedades prostáticas, anorectales, litiasis vesicular y urinaria.</w:t>
      </w:r>
    </w:p>
    <w:p w14:paraId="112DB44A" w14:textId="77777777" w:rsidR="001A321C" w:rsidRPr="001A321C" w:rsidRDefault="001A321C" w:rsidP="001A321C">
      <w:pPr>
        <w:numPr>
          <w:ilvl w:val="0"/>
          <w:numId w:val="18"/>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Se cubrirán eventraciones o hernias port-incisionales.</w:t>
      </w:r>
    </w:p>
    <w:p w14:paraId="216A321B" w14:textId="77777777" w:rsidR="001A321C" w:rsidRPr="001A321C" w:rsidRDefault="001A321C" w:rsidP="001A321C">
      <w:pPr>
        <w:spacing w:line="240" w:lineRule="auto"/>
        <w:rPr>
          <w:rFonts w:ascii="Arial" w:eastAsia="Times New Roman" w:hAnsi="Arial" w:cs="Arial"/>
          <w:b/>
          <w:lang w:val="es-ES" w:eastAsia="es-ES"/>
        </w:rPr>
      </w:pPr>
    </w:p>
    <w:p w14:paraId="02110AA2"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COBERTURAS CON SEGUNDA VALORACIÓN MÉDICA</w:t>
      </w:r>
    </w:p>
    <w:p w14:paraId="62D18DA4" w14:textId="77777777" w:rsidR="001A321C" w:rsidRPr="001A321C" w:rsidRDefault="001A321C" w:rsidP="001A321C">
      <w:pPr>
        <w:spacing w:line="240" w:lineRule="auto"/>
        <w:rPr>
          <w:rFonts w:ascii="Arial" w:eastAsia="Times New Roman" w:hAnsi="Arial" w:cs="Arial"/>
          <w:b/>
          <w:lang w:val="es-ES" w:eastAsia="es-ES"/>
        </w:rPr>
      </w:pPr>
    </w:p>
    <w:p w14:paraId="1C33AD8A" w14:textId="77777777" w:rsidR="001A321C" w:rsidRPr="001A321C" w:rsidRDefault="001A321C" w:rsidP="001A321C">
      <w:pPr>
        <w:numPr>
          <w:ilvl w:val="0"/>
          <w:numId w:val="19"/>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Tratamientos médicos o quirúrgicos de lesiones pigmentarias de la piel conocidas como lunares o nevus, se cubrirán solamente si existe una prescripción médica.</w:t>
      </w:r>
    </w:p>
    <w:p w14:paraId="05955344" w14:textId="77777777" w:rsidR="001A321C" w:rsidRPr="001A321C" w:rsidRDefault="001A321C" w:rsidP="001A321C">
      <w:pPr>
        <w:numPr>
          <w:ilvl w:val="0"/>
          <w:numId w:val="19"/>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Se cubrirán los tratamientos médicos y/o quirúrgicos de cualquier estructura anatómica de la rodilla.</w:t>
      </w:r>
    </w:p>
    <w:p w14:paraId="4CA7F9CC" w14:textId="77777777" w:rsidR="001A321C" w:rsidRPr="001A321C" w:rsidRDefault="001A321C" w:rsidP="001A321C">
      <w:pPr>
        <w:numPr>
          <w:ilvl w:val="0"/>
          <w:numId w:val="19"/>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Las fracturas óseas en esta región quedan exentas de someterse a una segunda valoración médica.</w:t>
      </w:r>
    </w:p>
    <w:p w14:paraId="6326D362" w14:textId="77777777" w:rsidR="001A321C" w:rsidRPr="001A321C" w:rsidRDefault="001A321C" w:rsidP="001A321C">
      <w:pPr>
        <w:numPr>
          <w:ilvl w:val="0"/>
          <w:numId w:val="19"/>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Los tratamientos quirúrgicos de las amígdalas estarán cubiertos.</w:t>
      </w:r>
    </w:p>
    <w:p w14:paraId="6388535B" w14:textId="77777777" w:rsidR="001A321C" w:rsidRPr="001A321C" w:rsidRDefault="001A321C" w:rsidP="001A321C">
      <w:pPr>
        <w:spacing w:line="240" w:lineRule="auto"/>
        <w:rPr>
          <w:rFonts w:ascii="Arial" w:eastAsia="Times New Roman" w:hAnsi="Arial" w:cs="Arial"/>
          <w:lang w:val="es-ES" w:eastAsia="es-ES"/>
        </w:rPr>
      </w:pPr>
    </w:p>
    <w:p w14:paraId="7FF2B474" w14:textId="77777777" w:rsidR="001A321C" w:rsidRPr="001A321C" w:rsidRDefault="001A321C" w:rsidP="001A321C">
      <w:pPr>
        <w:spacing w:line="240" w:lineRule="auto"/>
        <w:rPr>
          <w:rFonts w:ascii="Arial" w:eastAsia="Times New Roman" w:hAnsi="Arial" w:cs="Arial"/>
          <w:b/>
          <w:bCs/>
          <w:lang w:val="es-ES" w:eastAsia="es-ES"/>
        </w:rPr>
      </w:pPr>
      <w:r w:rsidRPr="001A321C">
        <w:rPr>
          <w:rFonts w:ascii="Arial" w:eastAsia="Times New Roman" w:hAnsi="Arial" w:cs="Arial"/>
          <w:b/>
          <w:lang w:val="es-ES" w:eastAsia="es-ES"/>
        </w:rPr>
        <w:t xml:space="preserve">COBERTURA </w:t>
      </w:r>
      <w:r w:rsidRPr="001A321C">
        <w:rPr>
          <w:rFonts w:ascii="Arial" w:eastAsia="SimSun" w:hAnsi="Arial" w:cs="Arial"/>
          <w:b/>
          <w:bCs/>
          <w:lang w:val="es-ES" w:eastAsia="zh-CN"/>
        </w:rPr>
        <w:t>TRATAMIENTOS PSIQUIÁTRICOS O PSICOLÓGICOS</w:t>
      </w:r>
    </w:p>
    <w:p w14:paraId="1D01C3A6" w14:textId="77777777" w:rsidR="001A321C" w:rsidRPr="001A321C" w:rsidRDefault="001A321C" w:rsidP="001A321C">
      <w:pPr>
        <w:spacing w:line="240" w:lineRule="auto"/>
        <w:rPr>
          <w:rFonts w:ascii="Arial" w:eastAsia="Times New Roman" w:hAnsi="Arial" w:cs="Arial"/>
          <w:b/>
          <w:lang w:val="es-ES" w:eastAsia="es-ES"/>
        </w:rPr>
      </w:pPr>
    </w:p>
    <w:p w14:paraId="67BB745F" w14:textId="77777777" w:rsidR="001A321C" w:rsidRPr="001A321C" w:rsidRDefault="001A321C" w:rsidP="001A321C">
      <w:pPr>
        <w:numPr>
          <w:ilvl w:val="0"/>
          <w:numId w:val="20"/>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Se amparan los tratamientos psiquiátricos o psicológicos con un máximo de treinta (30) sesiones durante un año. Contados a partir de la fecha de la primera sesión y estos sean por una de las siguientes causas:</w:t>
      </w:r>
    </w:p>
    <w:p w14:paraId="1D6C3BC7" w14:textId="77777777" w:rsidR="001A321C" w:rsidRPr="001A321C" w:rsidRDefault="001A321C" w:rsidP="001A321C">
      <w:pPr>
        <w:numPr>
          <w:ilvl w:val="1"/>
          <w:numId w:val="20"/>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Que sea a consecuencia de un accidente amparado por esta póliza</w:t>
      </w:r>
    </w:p>
    <w:p w14:paraId="5C3DFDE9" w14:textId="77777777" w:rsidR="001A321C" w:rsidRPr="001A321C" w:rsidRDefault="001A321C" w:rsidP="001A321C">
      <w:pPr>
        <w:numPr>
          <w:ilvl w:val="1"/>
          <w:numId w:val="20"/>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 xml:space="preserve">Que se diagnostique dentro del periodo de seguro comprendido para esta póliza, alguna de las siguientes enfermedades: cáncer, infarto al miocardio, insuficiencia </w:t>
      </w:r>
      <w:r w:rsidRPr="001A321C">
        <w:rPr>
          <w:rFonts w:ascii="Arial" w:eastAsia="SimSun" w:hAnsi="Arial" w:cs="Arial"/>
          <w:lang w:val="es-ES" w:eastAsia="zh-CN"/>
        </w:rPr>
        <w:lastRenderedPageBreak/>
        <w:t>renal, intervención quirúrgica por enfermedad de las arterias coronarias o accidente vascular cerebral.</w:t>
      </w:r>
    </w:p>
    <w:p w14:paraId="5142AB76" w14:textId="77777777" w:rsidR="001A321C" w:rsidRPr="001A321C" w:rsidRDefault="001A321C" w:rsidP="001A321C">
      <w:pPr>
        <w:numPr>
          <w:ilvl w:val="1"/>
          <w:numId w:val="20"/>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Por haber sido víctima de alguno de los siguientes delitos: asalto, secuestro o violación.</w:t>
      </w:r>
    </w:p>
    <w:p w14:paraId="05B8A337" w14:textId="77777777" w:rsidR="001A321C" w:rsidRPr="001A321C" w:rsidRDefault="001A321C" w:rsidP="001A321C">
      <w:pPr>
        <w:numPr>
          <w:ilvl w:val="0"/>
          <w:numId w:val="20"/>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Se cubrirán los tratamientos denominados como litotripsias extracorpóreas.</w:t>
      </w:r>
    </w:p>
    <w:p w14:paraId="175A2430" w14:textId="77777777" w:rsidR="001A321C" w:rsidRPr="001A321C" w:rsidRDefault="001A321C" w:rsidP="001A321C">
      <w:pPr>
        <w:numPr>
          <w:ilvl w:val="0"/>
          <w:numId w:val="20"/>
        </w:numPr>
        <w:spacing w:after="200" w:line="259" w:lineRule="auto"/>
        <w:contextualSpacing/>
        <w:rPr>
          <w:rFonts w:ascii="Arial" w:eastAsia="SimSun" w:hAnsi="Arial" w:cs="Arial"/>
          <w:lang w:val="es-ES" w:eastAsia="zh-CN"/>
        </w:rPr>
      </w:pPr>
      <w:r w:rsidRPr="001A321C">
        <w:rPr>
          <w:rFonts w:ascii="Arial" w:eastAsia="SimSun" w:hAnsi="Arial" w:cs="Arial"/>
          <w:lang w:val="es-ES" w:eastAsia="zh-CN"/>
        </w:rPr>
        <w:t>Se cubrirá el tratamiento quirúrgico para corregir la miopía, astigmatismo o hipermetropía.</w:t>
      </w:r>
    </w:p>
    <w:p w14:paraId="782B098B" w14:textId="77777777" w:rsidR="001A321C" w:rsidRPr="001A321C" w:rsidRDefault="001A321C" w:rsidP="001A321C">
      <w:pPr>
        <w:spacing w:line="240" w:lineRule="auto"/>
        <w:rPr>
          <w:rFonts w:ascii="Arial" w:eastAsia="Times New Roman" w:hAnsi="Arial" w:cs="Arial"/>
          <w:lang w:val="es-ES" w:eastAsia="es-ES"/>
        </w:rPr>
      </w:pPr>
    </w:p>
    <w:p w14:paraId="261A1DF9"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LA ASISTENCIA MÉDICA CUBRIRÁ</w:t>
      </w:r>
    </w:p>
    <w:p w14:paraId="52FC9254" w14:textId="77777777" w:rsidR="001A321C" w:rsidRPr="001A321C" w:rsidRDefault="001A321C" w:rsidP="001A321C">
      <w:pPr>
        <w:spacing w:line="240" w:lineRule="auto"/>
        <w:rPr>
          <w:rFonts w:ascii="Arial" w:eastAsia="Times New Roman" w:hAnsi="Arial" w:cs="Arial"/>
          <w:b/>
          <w:lang w:val="es-ES" w:eastAsia="es-ES"/>
        </w:rPr>
      </w:pPr>
    </w:p>
    <w:p w14:paraId="3E86752F" w14:textId="77777777" w:rsidR="001A321C" w:rsidRPr="001A321C" w:rsidRDefault="001A321C" w:rsidP="001A321C">
      <w:pPr>
        <w:numPr>
          <w:ilvl w:val="0"/>
          <w:numId w:val="21"/>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Cobertura de ambulancia terrestre nacional</w:t>
      </w:r>
    </w:p>
    <w:p w14:paraId="474A6FA7" w14:textId="77777777" w:rsidR="001A321C" w:rsidRPr="001A321C" w:rsidRDefault="001A321C" w:rsidP="001A321C">
      <w:pPr>
        <w:numPr>
          <w:ilvl w:val="0"/>
          <w:numId w:val="21"/>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Consulta médica a domicilio</w:t>
      </w:r>
    </w:p>
    <w:p w14:paraId="0DAA42DF" w14:textId="77777777" w:rsidR="001A321C" w:rsidRPr="001A321C" w:rsidRDefault="001A321C" w:rsidP="001A321C">
      <w:pPr>
        <w:numPr>
          <w:ilvl w:val="0"/>
          <w:numId w:val="21"/>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Consulta médica telefónica</w:t>
      </w:r>
    </w:p>
    <w:p w14:paraId="57D41963" w14:textId="77777777" w:rsidR="001A321C" w:rsidRPr="001A321C" w:rsidRDefault="001A321C" w:rsidP="001A321C">
      <w:pPr>
        <w:numPr>
          <w:ilvl w:val="0"/>
          <w:numId w:val="21"/>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Pago de boleto redondo para un familiar y gastos de hospedaje</w:t>
      </w:r>
    </w:p>
    <w:p w14:paraId="7EDEC387" w14:textId="77777777" w:rsidR="001A321C" w:rsidRPr="001A321C" w:rsidRDefault="001A321C" w:rsidP="001A321C">
      <w:pPr>
        <w:numPr>
          <w:ilvl w:val="0"/>
          <w:numId w:val="21"/>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Gastos por hotel por convalecencia</w:t>
      </w:r>
    </w:p>
    <w:p w14:paraId="430006B5" w14:textId="77777777" w:rsidR="001A321C" w:rsidRPr="001A321C" w:rsidRDefault="001A321C" w:rsidP="001A321C">
      <w:pPr>
        <w:numPr>
          <w:ilvl w:val="0"/>
          <w:numId w:val="21"/>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Traslado a domicilio</w:t>
      </w:r>
    </w:p>
    <w:p w14:paraId="730E208C" w14:textId="77777777" w:rsidR="001A321C" w:rsidRPr="001A321C" w:rsidRDefault="001A321C" w:rsidP="001A321C">
      <w:pPr>
        <w:numPr>
          <w:ilvl w:val="0"/>
          <w:numId w:val="21"/>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Traslado por fallecimiento</w:t>
      </w:r>
    </w:p>
    <w:p w14:paraId="0003900D" w14:textId="77777777" w:rsidR="001A321C" w:rsidRPr="001A321C" w:rsidRDefault="001A321C" w:rsidP="001A321C">
      <w:pPr>
        <w:numPr>
          <w:ilvl w:val="0"/>
          <w:numId w:val="21"/>
        </w:numPr>
        <w:spacing w:after="200" w:line="259" w:lineRule="auto"/>
        <w:contextualSpacing/>
        <w:jc w:val="left"/>
        <w:rPr>
          <w:rFonts w:ascii="Arial" w:eastAsia="SimSun" w:hAnsi="Arial" w:cs="Arial"/>
          <w:lang w:val="es-ES" w:eastAsia="zh-CN"/>
        </w:rPr>
      </w:pPr>
      <w:r w:rsidRPr="001A321C">
        <w:rPr>
          <w:rFonts w:ascii="Arial" w:eastAsia="SimSun" w:hAnsi="Arial" w:cs="Arial"/>
          <w:lang w:val="es-ES" w:eastAsia="zh-CN"/>
        </w:rPr>
        <w:t>Servicios de Asistencia</w:t>
      </w:r>
    </w:p>
    <w:p w14:paraId="23B9F97F" w14:textId="77777777" w:rsidR="001A321C" w:rsidRPr="001A321C" w:rsidRDefault="001A321C" w:rsidP="001A321C">
      <w:pPr>
        <w:spacing w:line="240" w:lineRule="auto"/>
        <w:rPr>
          <w:rFonts w:ascii="Arial" w:eastAsia="Times New Roman" w:hAnsi="Arial" w:cs="Arial"/>
          <w:lang w:val="es-ES" w:eastAsia="es-ES"/>
        </w:rPr>
      </w:pPr>
    </w:p>
    <w:p w14:paraId="30A54E83"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Las presentes condiciones especiales son contractuales y tendrán prelación sobre las condiciones generales de la compañía adjudicada, las cuales aplicarán siempre y cuando beneficien al contratante y sus asegurados.</w:t>
      </w:r>
    </w:p>
    <w:p w14:paraId="50C1C2EE" w14:textId="77777777" w:rsidR="001A321C" w:rsidRPr="001A321C" w:rsidRDefault="001A321C" w:rsidP="001A321C">
      <w:pPr>
        <w:spacing w:line="240" w:lineRule="auto"/>
        <w:rPr>
          <w:rFonts w:ascii="Arial" w:eastAsia="Times New Roman" w:hAnsi="Arial" w:cs="Arial"/>
          <w:lang w:val="es-ES" w:eastAsia="es-ES"/>
        </w:rPr>
      </w:pPr>
    </w:p>
    <w:p w14:paraId="346003A9"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EDAD DE ACEPTACIÓN</w:t>
      </w:r>
    </w:p>
    <w:p w14:paraId="6279286F" w14:textId="77777777" w:rsidR="001A321C" w:rsidRPr="001A321C" w:rsidRDefault="001A321C" w:rsidP="001A321C">
      <w:pPr>
        <w:spacing w:line="240" w:lineRule="auto"/>
        <w:rPr>
          <w:rFonts w:ascii="Arial" w:eastAsia="Times New Roman" w:hAnsi="Arial" w:cs="Arial"/>
          <w:lang w:val="es-ES" w:eastAsia="es-ES"/>
        </w:rPr>
      </w:pPr>
    </w:p>
    <w:p w14:paraId="5D111372"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Sin límite de edad</w:t>
      </w:r>
    </w:p>
    <w:p w14:paraId="7323F68B" w14:textId="77777777" w:rsidR="001A321C" w:rsidRPr="001A321C" w:rsidRDefault="001A321C" w:rsidP="001A321C">
      <w:pPr>
        <w:spacing w:line="240" w:lineRule="auto"/>
        <w:rPr>
          <w:rFonts w:ascii="Arial" w:eastAsia="Times New Roman" w:hAnsi="Arial" w:cs="Arial"/>
          <w:lang w:val="es-ES" w:eastAsia="es-ES"/>
        </w:rPr>
      </w:pPr>
    </w:p>
    <w:p w14:paraId="45B6358C"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PAGO DE PRIMAS</w:t>
      </w:r>
    </w:p>
    <w:p w14:paraId="7A3109DB" w14:textId="77777777" w:rsidR="001A321C" w:rsidRPr="001A321C" w:rsidRDefault="001A321C" w:rsidP="001A321C">
      <w:pPr>
        <w:spacing w:line="240" w:lineRule="auto"/>
        <w:rPr>
          <w:rFonts w:ascii="Arial" w:eastAsia="Times New Roman" w:hAnsi="Arial" w:cs="Arial"/>
          <w:lang w:val="es-ES" w:eastAsia="es-ES"/>
        </w:rPr>
      </w:pPr>
    </w:p>
    <w:p w14:paraId="46541A22"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El contratante pagará las primas de acuerdo a la periodicidad que más le convenga al contratante, para lo cual el participante deberá manifestar dentro de su propuesta las diferentes formas de pago y el recargo que aplique en su caso.</w:t>
      </w:r>
    </w:p>
    <w:p w14:paraId="237B62B2" w14:textId="77777777" w:rsidR="001A321C" w:rsidRPr="001A321C" w:rsidRDefault="001A321C" w:rsidP="001A321C">
      <w:pPr>
        <w:spacing w:line="240" w:lineRule="auto"/>
        <w:rPr>
          <w:rFonts w:ascii="Arial" w:eastAsia="Times New Roman" w:hAnsi="Arial" w:cs="Arial"/>
          <w:lang w:val="es-ES" w:eastAsia="es-ES"/>
        </w:rPr>
      </w:pPr>
    </w:p>
    <w:p w14:paraId="4F86000F"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El seguro no es contributario, el pago de primas será el 100 % por el Contratante y está garantizado, por lo que la falta de pago de primas no será motivo de rechazo o condicionante para brindar los servicios en caso de siniestro.</w:t>
      </w:r>
    </w:p>
    <w:p w14:paraId="62BD1E88" w14:textId="77777777" w:rsidR="001A321C" w:rsidRPr="001A321C" w:rsidRDefault="001A321C" w:rsidP="001A321C">
      <w:pPr>
        <w:spacing w:line="240" w:lineRule="auto"/>
        <w:rPr>
          <w:rFonts w:ascii="Arial" w:eastAsia="Times New Roman" w:hAnsi="Arial" w:cs="Arial"/>
          <w:lang w:val="es-ES" w:eastAsia="es-ES"/>
        </w:rPr>
      </w:pPr>
    </w:p>
    <w:p w14:paraId="0C493481"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TERRITORIALIDAD</w:t>
      </w:r>
    </w:p>
    <w:p w14:paraId="6F6FFE52" w14:textId="77777777" w:rsidR="001A321C" w:rsidRPr="001A321C" w:rsidRDefault="001A321C" w:rsidP="001A321C">
      <w:pPr>
        <w:spacing w:line="240" w:lineRule="auto"/>
        <w:rPr>
          <w:rFonts w:ascii="Arial" w:eastAsia="Times New Roman" w:hAnsi="Arial" w:cs="Arial"/>
          <w:lang w:val="es-ES" w:eastAsia="es-ES"/>
        </w:rPr>
      </w:pPr>
    </w:p>
    <w:p w14:paraId="367C783D"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República Mexicana y en el extranjero según coberturas.</w:t>
      </w:r>
    </w:p>
    <w:p w14:paraId="601D9E17" w14:textId="77777777" w:rsidR="001A321C" w:rsidRPr="001A321C" w:rsidRDefault="001A321C" w:rsidP="001A321C">
      <w:pPr>
        <w:spacing w:line="240" w:lineRule="auto"/>
        <w:rPr>
          <w:rFonts w:ascii="Arial" w:eastAsia="Times New Roman" w:hAnsi="Arial" w:cs="Arial"/>
          <w:lang w:val="es-ES" w:eastAsia="es-ES"/>
        </w:rPr>
      </w:pPr>
    </w:p>
    <w:p w14:paraId="6B46C1B4"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CONSULTAS Y VISITAS MÉDICAS PREOPERATORIAS, POSTOPERATORIAS E INTRA HOSPITALARIAS</w:t>
      </w:r>
    </w:p>
    <w:p w14:paraId="1481FF12" w14:textId="77777777" w:rsidR="001A321C" w:rsidRPr="001A321C" w:rsidRDefault="001A321C" w:rsidP="001A321C">
      <w:pPr>
        <w:spacing w:line="240" w:lineRule="auto"/>
        <w:rPr>
          <w:rFonts w:ascii="Arial" w:eastAsia="Times New Roman" w:hAnsi="Arial" w:cs="Arial"/>
          <w:lang w:val="es-ES" w:eastAsia="es-ES"/>
        </w:rPr>
      </w:pPr>
    </w:p>
    <w:p w14:paraId="5A22FF93"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Hasta el tabulador de honorarios médicos.</w:t>
      </w:r>
    </w:p>
    <w:p w14:paraId="0BB3806C" w14:textId="77777777" w:rsidR="001A321C" w:rsidRPr="001A321C" w:rsidRDefault="001A321C" w:rsidP="001A321C">
      <w:pPr>
        <w:spacing w:line="240" w:lineRule="auto"/>
        <w:rPr>
          <w:rFonts w:ascii="Arial" w:eastAsia="Times New Roman" w:hAnsi="Arial" w:cs="Arial"/>
          <w:lang w:val="es-ES" w:eastAsia="es-ES"/>
        </w:rPr>
      </w:pPr>
    </w:p>
    <w:p w14:paraId="005276CC"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AMBULANCIA AÉREA</w:t>
      </w:r>
    </w:p>
    <w:p w14:paraId="76A40F20" w14:textId="77777777" w:rsidR="001A321C" w:rsidRPr="001A321C" w:rsidRDefault="001A321C" w:rsidP="001A321C">
      <w:pPr>
        <w:spacing w:line="240" w:lineRule="auto"/>
        <w:rPr>
          <w:rFonts w:ascii="Arial" w:eastAsia="Times New Roman" w:hAnsi="Arial" w:cs="Arial"/>
          <w:lang w:val="es-ES" w:eastAsia="es-ES"/>
        </w:rPr>
      </w:pPr>
    </w:p>
    <w:p w14:paraId="0EE5467A"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Quedan cubiertos los gastos de transportación en ambulancia aérea dentro del territorio nacional, cuando este servicio se requiera como consecuencia de una emergencia médica amparada, así como también cuando no exista otro medio de transporte. Aplica a reembolso.</w:t>
      </w:r>
    </w:p>
    <w:p w14:paraId="0CCD5DF6" w14:textId="77777777" w:rsidR="001A321C" w:rsidRPr="001A321C" w:rsidRDefault="001A321C" w:rsidP="001A321C">
      <w:pPr>
        <w:spacing w:line="240" w:lineRule="auto"/>
        <w:rPr>
          <w:rFonts w:ascii="Arial" w:eastAsia="Times New Roman" w:hAnsi="Arial" w:cs="Arial"/>
          <w:lang w:val="es-ES" w:eastAsia="es-ES"/>
        </w:rPr>
      </w:pPr>
    </w:p>
    <w:p w14:paraId="3D9A5D37"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OPERACIÓN CESÁREA Y CESÁREA POR MORTINATO</w:t>
      </w:r>
    </w:p>
    <w:p w14:paraId="65F6DF52" w14:textId="77777777" w:rsidR="001A321C" w:rsidRPr="001A321C" w:rsidRDefault="001A321C" w:rsidP="001A321C">
      <w:pPr>
        <w:spacing w:line="240" w:lineRule="auto"/>
        <w:rPr>
          <w:rFonts w:ascii="Arial" w:eastAsia="Times New Roman" w:hAnsi="Arial" w:cs="Arial"/>
          <w:lang w:val="es-ES" w:eastAsia="es-ES"/>
        </w:rPr>
      </w:pPr>
    </w:p>
    <w:p w14:paraId="4AE22C8C"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cubren todas las cesáreas en la vida del asegurado que sean necesarias durante la vigencia de este contrato, con el límite establecido para este concepto sin periodo de espera para Parto o Cesárea, sin deducible ni coaseguro ya sea por reembolso sin que se aplique deducible ni coaseguro en hospitales convenidos por “la Aseguradora”. En el tabulador de honorarios que establece “La Aseguradora”.</w:t>
      </w:r>
    </w:p>
    <w:p w14:paraId="61D3D5F1" w14:textId="77777777" w:rsidR="001A321C" w:rsidRPr="001A321C" w:rsidRDefault="001A321C" w:rsidP="001A321C">
      <w:pPr>
        <w:spacing w:line="240" w:lineRule="auto"/>
        <w:rPr>
          <w:rFonts w:ascii="Arial" w:eastAsia="Times New Roman" w:hAnsi="Arial" w:cs="Arial"/>
          <w:lang w:val="es-ES" w:eastAsia="es-ES"/>
        </w:rPr>
      </w:pPr>
    </w:p>
    <w:p w14:paraId="16C36BA6"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COBERTURA AUTOMÁTICA A RECIÉN NACIDOS.</w:t>
      </w:r>
    </w:p>
    <w:p w14:paraId="620584C3" w14:textId="77777777" w:rsidR="001A321C" w:rsidRPr="001A321C" w:rsidRDefault="001A321C" w:rsidP="001A321C">
      <w:pPr>
        <w:spacing w:line="240" w:lineRule="auto"/>
        <w:rPr>
          <w:rFonts w:ascii="Arial" w:eastAsiaTheme="minorHAnsi" w:hAnsi="Arial" w:cs="Arial"/>
          <w:lang w:eastAsia="en-US"/>
        </w:rPr>
      </w:pPr>
    </w:p>
    <w:p w14:paraId="08C3154B"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heme="minorHAnsi" w:hAnsi="Arial" w:cs="Arial"/>
          <w:lang w:eastAsia="en-US"/>
        </w:rPr>
        <w:t xml:space="preserve">Quedarán cubiertos los gastos de recién nacido sano. La suma asegurada será de $10,000.00 M.N. No aplica deducible ni coaseguro. No aplica periodo de espera. </w:t>
      </w:r>
      <w:r w:rsidRPr="001A321C">
        <w:rPr>
          <w:rFonts w:ascii="Arial" w:eastAsiaTheme="minorHAnsi" w:hAnsi="Arial" w:cs="Arial"/>
        </w:rPr>
        <w:t>Suma Asegurada adicional a Parto Normal y/o Cesárea y se refiere al cuidado que recibe el recién nacido al nacer, detección y evaluación de situaciones de emergencia, valoración inicial integral por personal capacitado como lo son y no limitados a: atención de un médico, técnico o paramédico, equipamiento básico, lugar físico adecuado, ambiente térmico neutral, cuna radiante, equipo de reanimación, equipo de aspiración, equipo de ventilación, medicamentos. (aplica a reembolso)</w:t>
      </w:r>
    </w:p>
    <w:p w14:paraId="3F1499AA" w14:textId="77777777" w:rsidR="001A321C" w:rsidRPr="001A321C" w:rsidRDefault="001A321C" w:rsidP="001A321C">
      <w:pPr>
        <w:spacing w:line="240" w:lineRule="auto"/>
        <w:rPr>
          <w:rFonts w:ascii="Arial" w:eastAsia="Times New Roman" w:hAnsi="Arial" w:cs="Arial"/>
          <w:lang w:val="es-ES" w:eastAsia="es-ES"/>
        </w:rPr>
      </w:pPr>
    </w:p>
    <w:p w14:paraId="1457EA2C"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TRASPLANTE DE ÓRGANOS</w:t>
      </w:r>
    </w:p>
    <w:p w14:paraId="0BBF648B" w14:textId="77777777" w:rsidR="001A321C" w:rsidRPr="001A321C" w:rsidRDefault="001A321C" w:rsidP="001A321C">
      <w:pPr>
        <w:spacing w:line="240" w:lineRule="auto"/>
        <w:rPr>
          <w:rFonts w:ascii="Arial" w:eastAsia="Times New Roman" w:hAnsi="Arial" w:cs="Arial"/>
          <w:lang w:val="es-ES" w:eastAsia="es-ES"/>
        </w:rPr>
      </w:pPr>
    </w:p>
    <w:p w14:paraId="4880D1B5"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pagarán los gastos generados por el donante para trasplante de órganos, adicional a la suma asegurada básica de cada asegurado.</w:t>
      </w:r>
    </w:p>
    <w:p w14:paraId="10F9E2DA" w14:textId="77777777" w:rsidR="001A321C" w:rsidRPr="001A321C" w:rsidRDefault="001A321C" w:rsidP="001A321C">
      <w:pPr>
        <w:spacing w:line="240" w:lineRule="auto"/>
        <w:rPr>
          <w:rFonts w:ascii="Arial" w:eastAsia="Times New Roman" w:hAnsi="Arial" w:cs="Arial"/>
          <w:lang w:val="es-ES" w:eastAsia="es-ES"/>
        </w:rPr>
      </w:pPr>
    </w:p>
    <w:p w14:paraId="5D806D5B"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RECONOCIMIENTO DE ANTIGÜEDAD</w:t>
      </w:r>
    </w:p>
    <w:p w14:paraId="22F023B0" w14:textId="77777777" w:rsidR="001A321C" w:rsidRPr="001A321C" w:rsidRDefault="001A321C" w:rsidP="001A321C">
      <w:pPr>
        <w:spacing w:line="240" w:lineRule="auto"/>
        <w:rPr>
          <w:rFonts w:ascii="Arial" w:eastAsia="Times New Roman" w:hAnsi="Arial" w:cs="Arial"/>
          <w:lang w:val="es-ES" w:eastAsia="es-ES"/>
        </w:rPr>
      </w:pPr>
    </w:p>
    <w:p w14:paraId="7195D26E"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reconocerá la antigüedad del grupo asegurado que tenga con otras aseguradoras. En ningún caso se reconocerá la antigüedad de grupos y/o asegurados que hayan estado sin protección por un periodo mayor de 30 días.</w:t>
      </w:r>
    </w:p>
    <w:p w14:paraId="1BB6A858" w14:textId="77777777" w:rsidR="001A321C" w:rsidRPr="001A321C" w:rsidRDefault="001A321C" w:rsidP="001A321C">
      <w:pPr>
        <w:spacing w:line="240" w:lineRule="auto"/>
        <w:rPr>
          <w:rFonts w:ascii="Arial" w:eastAsia="Times New Roman" w:hAnsi="Arial" w:cs="Arial"/>
          <w:lang w:val="es-ES" w:eastAsia="es-ES"/>
        </w:rPr>
      </w:pPr>
    </w:p>
    <w:p w14:paraId="4964FE7A"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PADECIMIENTOS PREEXISTENTES: 100,000.00 M.N.</w:t>
      </w:r>
    </w:p>
    <w:p w14:paraId="4283653D" w14:textId="77777777" w:rsidR="001A321C" w:rsidRPr="001A321C" w:rsidRDefault="001A321C" w:rsidP="001A321C">
      <w:pPr>
        <w:spacing w:line="240" w:lineRule="auto"/>
        <w:rPr>
          <w:rFonts w:ascii="Arial" w:eastAsia="Times New Roman" w:hAnsi="Arial" w:cs="Arial"/>
          <w:lang w:val="es-ES" w:eastAsia="es-ES"/>
        </w:rPr>
      </w:pPr>
    </w:p>
    <w:p w14:paraId="45CFA39C"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cubren aquellos padecimientos, cuyos primeros síntomas y/o signos se hayan manifestado con anterioridad a la vigencia de este contrato, y/o que se haya integrado un diagnóstico previo, sin importar que los signos y/o síntomas hayan desaparecido, y/o cuyos síntomas y/o signos sean aparentes a la vista o que no hayan podido pasar desapercibidos, y/o por los cuales se haya erogado algún gasto para su tratamiento, antes del inicio de la vigencia de este contrato.</w:t>
      </w:r>
    </w:p>
    <w:p w14:paraId="49C47854" w14:textId="77777777" w:rsidR="001A321C" w:rsidRPr="001A321C" w:rsidRDefault="001A321C" w:rsidP="001A321C">
      <w:pPr>
        <w:spacing w:line="240" w:lineRule="auto"/>
        <w:rPr>
          <w:rFonts w:ascii="Arial" w:eastAsia="Times New Roman" w:hAnsi="Arial" w:cs="Arial"/>
          <w:lang w:val="es-ES" w:eastAsia="es-ES"/>
        </w:rPr>
      </w:pPr>
    </w:p>
    <w:p w14:paraId="1149147F"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lang w:val="es-ES" w:eastAsia="es-ES"/>
        </w:rPr>
        <w:lastRenderedPageBreak/>
        <w:t>Son materia de esta póliza los gastos erogados por las enfermedades que hayan tenido tratamiento médico y/o quirúrgico a partir del primer día, aplicando los límites y condiciones</w:t>
      </w:r>
      <w:r w:rsidRPr="001A321C">
        <w:rPr>
          <w:rFonts w:ascii="Arial" w:eastAsia="Times New Roman" w:hAnsi="Arial" w:cs="Arial"/>
          <w:b/>
          <w:lang w:val="es-ES" w:eastAsia="es-ES"/>
        </w:rPr>
        <w:t>.</w:t>
      </w:r>
    </w:p>
    <w:p w14:paraId="3BA407C8" w14:textId="77777777" w:rsidR="001A321C" w:rsidRPr="001A321C" w:rsidRDefault="001A321C" w:rsidP="001A321C">
      <w:pPr>
        <w:spacing w:line="240" w:lineRule="auto"/>
        <w:rPr>
          <w:rFonts w:ascii="Arial" w:eastAsia="Times New Roman" w:hAnsi="Arial" w:cs="Arial"/>
          <w:lang w:val="es-ES" w:eastAsia="es-ES"/>
        </w:rPr>
      </w:pPr>
    </w:p>
    <w:p w14:paraId="1ECB4D9D"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Solo serán procedentes aquellos padecimientos preexistentes con siniestro abierto, cuya primera manifestación se haya dado dentro del periodo cubierto de la primera vigencia de la póliza contratada.</w:t>
      </w:r>
    </w:p>
    <w:p w14:paraId="786D3E39" w14:textId="77777777" w:rsidR="001A321C" w:rsidRPr="001A321C" w:rsidRDefault="001A321C" w:rsidP="001A321C">
      <w:pPr>
        <w:spacing w:line="240" w:lineRule="auto"/>
        <w:rPr>
          <w:rFonts w:ascii="Arial" w:eastAsia="Times New Roman" w:hAnsi="Arial" w:cs="Arial"/>
          <w:lang w:val="es-ES" w:eastAsia="es-ES"/>
        </w:rPr>
      </w:pPr>
    </w:p>
    <w:p w14:paraId="11F907C5"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PADECIMIENTOS CONGÉNITOS</w:t>
      </w:r>
    </w:p>
    <w:p w14:paraId="19ABDC2C" w14:textId="77777777" w:rsidR="001A321C" w:rsidRPr="001A321C" w:rsidRDefault="001A321C" w:rsidP="001A321C">
      <w:pPr>
        <w:spacing w:line="240" w:lineRule="auto"/>
        <w:rPr>
          <w:rFonts w:ascii="Arial" w:eastAsia="Times New Roman" w:hAnsi="Arial" w:cs="Arial"/>
          <w:lang w:val="es-ES" w:eastAsia="es-ES"/>
        </w:rPr>
      </w:pPr>
    </w:p>
    <w:p w14:paraId="712A4206"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cubren los padecimientos congénitos independientemente que sus síntomas o signos sean aparentes a la vista o hayan sido diagnosticados previos al alta del asegurado.</w:t>
      </w:r>
    </w:p>
    <w:p w14:paraId="7D33C94D" w14:textId="77777777" w:rsidR="001A321C" w:rsidRPr="001A321C" w:rsidRDefault="001A321C" w:rsidP="001A321C">
      <w:pPr>
        <w:spacing w:line="240" w:lineRule="auto"/>
        <w:rPr>
          <w:rFonts w:ascii="Arial" w:eastAsia="Times New Roman" w:hAnsi="Arial" w:cs="Arial"/>
          <w:lang w:val="es-ES" w:eastAsia="es-ES"/>
        </w:rPr>
      </w:pPr>
    </w:p>
    <w:p w14:paraId="46BE892E"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TRATAMIENTO MÉDICO Y/O QUIRÚRGICO DE NARIZ Y/O SENOS PARANASALES</w:t>
      </w:r>
    </w:p>
    <w:p w14:paraId="16A18D71" w14:textId="77777777" w:rsidR="001A321C" w:rsidRPr="001A321C" w:rsidRDefault="001A321C" w:rsidP="001A321C">
      <w:pPr>
        <w:spacing w:line="240" w:lineRule="auto"/>
        <w:rPr>
          <w:rFonts w:ascii="Arial" w:eastAsia="Times New Roman" w:hAnsi="Arial" w:cs="Arial"/>
          <w:lang w:val="es-ES" w:eastAsia="es-ES"/>
        </w:rPr>
      </w:pPr>
    </w:p>
    <w:p w14:paraId="4EBBF8D3"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cubre por accidente o enfermedad, en caso de enfermedad el asegurado deberá notificar el siniestro a “La Aseguradora” previo al procedimiento de la cirugía, no aplica este requerimiento en caso de accidente.</w:t>
      </w:r>
    </w:p>
    <w:p w14:paraId="1C458927" w14:textId="77777777" w:rsidR="001A321C" w:rsidRPr="001A321C" w:rsidRDefault="001A321C" w:rsidP="001A321C">
      <w:pPr>
        <w:spacing w:line="240" w:lineRule="auto"/>
        <w:rPr>
          <w:rFonts w:ascii="Arial" w:eastAsia="Times New Roman" w:hAnsi="Arial" w:cs="Arial"/>
          <w:lang w:val="es-ES" w:eastAsia="es-ES"/>
        </w:rPr>
      </w:pPr>
    </w:p>
    <w:p w14:paraId="32AB501F"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ESTUDIOS DE LABORATORIO Y GABINETE</w:t>
      </w:r>
    </w:p>
    <w:p w14:paraId="712D7C84" w14:textId="77777777" w:rsidR="001A321C" w:rsidRPr="001A321C" w:rsidRDefault="001A321C" w:rsidP="001A321C">
      <w:pPr>
        <w:spacing w:line="240" w:lineRule="auto"/>
        <w:rPr>
          <w:rFonts w:ascii="Arial" w:eastAsia="Times New Roman" w:hAnsi="Arial" w:cs="Arial"/>
          <w:lang w:val="es-ES" w:eastAsia="es-ES"/>
        </w:rPr>
      </w:pPr>
    </w:p>
    <w:p w14:paraId="790ECA30"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cubrirá los gastos originados por este concepto, estudios de laboratorio y gaviete serán los preoperatorio y postoperatorio para procedimientos quirúrgicos, estos gastos se tramitarán invariablemente por vía reembolso.</w:t>
      </w:r>
    </w:p>
    <w:p w14:paraId="476F858E" w14:textId="77777777" w:rsidR="001A321C" w:rsidRPr="001A321C" w:rsidRDefault="001A321C" w:rsidP="001A321C">
      <w:pPr>
        <w:spacing w:line="240" w:lineRule="auto"/>
        <w:rPr>
          <w:rFonts w:ascii="Arial" w:eastAsia="Times New Roman" w:hAnsi="Arial" w:cs="Arial"/>
          <w:lang w:val="es-ES" w:eastAsia="es-ES"/>
        </w:rPr>
      </w:pPr>
    </w:p>
    <w:p w14:paraId="1C6364A4"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EMERGENCIA MÉDICA EN EL EXTRANJERO</w:t>
      </w:r>
    </w:p>
    <w:p w14:paraId="2C18A911" w14:textId="77777777" w:rsidR="001A321C" w:rsidRPr="001A321C" w:rsidRDefault="001A321C" w:rsidP="001A321C">
      <w:pPr>
        <w:spacing w:line="240" w:lineRule="auto"/>
        <w:rPr>
          <w:rFonts w:ascii="Arial" w:eastAsia="Times New Roman" w:hAnsi="Arial" w:cs="Arial"/>
          <w:lang w:val="es-ES" w:eastAsia="es-ES"/>
        </w:rPr>
      </w:pPr>
    </w:p>
    <w:p w14:paraId="491AC193"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El asegurado que, encontrándose fuera de la República Mexicana en viaje, tenga una emergencia médica y/o una necesidad médica imprevista y a consecuencia de ellos se vea obligado a someterse un tratamiento médico y/o quirúrgico, quedará cubierto por los gastos realizados mientas dure el estado de emergencia</w:t>
      </w:r>
    </w:p>
    <w:p w14:paraId="2280FA6C" w14:textId="77777777" w:rsidR="001A321C" w:rsidRPr="001A321C" w:rsidRDefault="001A321C" w:rsidP="001A321C">
      <w:pPr>
        <w:spacing w:line="240" w:lineRule="auto"/>
        <w:rPr>
          <w:rFonts w:ascii="Arial" w:eastAsia="Times New Roman" w:hAnsi="Arial" w:cs="Arial"/>
          <w:lang w:val="es-ES" w:eastAsia="es-ES"/>
        </w:rPr>
      </w:pPr>
    </w:p>
    <w:p w14:paraId="4913C8CA"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 xml:space="preserve">Esta cobertura aplica solo para los titulares que la requieran y la convocante notificará por escrito cada caso. El efecto de esta cláusula cesará cuando se haya estabilizado la salud del asegurado o el mismo esté en condiciones de realizar un viaje o bien la atención médica ya no sea requerida en el extranjero. El asegurado o familiar directo que asume la responsabilidad podrá solicitar con la aprobación del médico el servicio de ambulancia aérea para su traslado cubierto siempre que medicamente sea necesaria por este contrato. </w:t>
      </w:r>
    </w:p>
    <w:p w14:paraId="170AD922" w14:textId="77777777" w:rsidR="001A321C" w:rsidRPr="001A321C" w:rsidRDefault="001A321C" w:rsidP="001A321C">
      <w:pPr>
        <w:spacing w:line="240" w:lineRule="auto"/>
        <w:rPr>
          <w:rFonts w:ascii="Arial" w:eastAsia="Times New Roman" w:hAnsi="Arial" w:cs="Arial"/>
          <w:lang w:val="es-ES" w:eastAsia="es-ES"/>
        </w:rPr>
      </w:pPr>
    </w:p>
    <w:p w14:paraId="1638A879"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Los gastos efectuados en el extranjero y que procedan de acuerdo a este contrato será vía reembolso con el deducible y sin el coaseguro excepto ambulancia aérea que será pago directo</w:t>
      </w:r>
    </w:p>
    <w:p w14:paraId="16A3E980" w14:textId="77777777" w:rsidR="001A321C" w:rsidRPr="001A321C" w:rsidRDefault="001A321C" w:rsidP="001A321C">
      <w:pPr>
        <w:spacing w:line="240" w:lineRule="auto"/>
        <w:rPr>
          <w:rFonts w:ascii="Arial" w:eastAsia="Times New Roman" w:hAnsi="Arial" w:cs="Arial"/>
          <w:b/>
          <w:lang w:val="es-ES" w:eastAsia="es-ES"/>
        </w:rPr>
      </w:pPr>
    </w:p>
    <w:p w14:paraId="2941882D"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PAGO DE COMPLEMENTOS</w:t>
      </w:r>
    </w:p>
    <w:p w14:paraId="5211F46C" w14:textId="77777777" w:rsidR="001A321C" w:rsidRPr="001A321C" w:rsidRDefault="001A321C" w:rsidP="001A321C">
      <w:pPr>
        <w:spacing w:line="240" w:lineRule="auto"/>
        <w:rPr>
          <w:rFonts w:ascii="Arial" w:eastAsia="Times New Roman" w:hAnsi="Arial" w:cs="Arial"/>
          <w:lang w:val="es-ES" w:eastAsia="es-ES"/>
        </w:rPr>
      </w:pPr>
    </w:p>
    <w:p w14:paraId="15DAB76B"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 xml:space="preserve">Queda cubierta la continuación de pago de siniestros originados en vigencias anteriores. Los gastos cubiertos quedarán hasta el agotamiento de la suma asegurada nueva del presente contrato, hasta </w:t>
      </w:r>
      <w:r w:rsidRPr="001A321C">
        <w:rPr>
          <w:rFonts w:ascii="Arial" w:eastAsia="Times New Roman" w:hAnsi="Arial" w:cs="Arial"/>
          <w:lang w:val="es-ES" w:eastAsia="es-ES"/>
        </w:rPr>
        <w:lastRenderedPageBreak/>
        <w:t>el término de la vigencia del presente contrato. Aplicando el deducible y coaseguros vigentes en el contrato.</w:t>
      </w:r>
    </w:p>
    <w:p w14:paraId="02BB31BB" w14:textId="77777777" w:rsidR="001A321C" w:rsidRPr="001A321C" w:rsidRDefault="001A321C" w:rsidP="001A321C">
      <w:pPr>
        <w:spacing w:line="240" w:lineRule="auto"/>
        <w:rPr>
          <w:rFonts w:ascii="Arial" w:eastAsia="Times New Roman" w:hAnsi="Arial" w:cs="Arial"/>
          <w:lang w:val="es-ES" w:eastAsia="es-ES"/>
        </w:rPr>
      </w:pPr>
    </w:p>
    <w:p w14:paraId="626F8CB4"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 xml:space="preserve">La suma asegurada es adicional a aquellas que pudieran haberse afectado sobre contratos de vigencias anteriores. </w:t>
      </w:r>
    </w:p>
    <w:p w14:paraId="6C75B0F4" w14:textId="77777777" w:rsidR="001A321C" w:rsidRPr="001A321C" w:rsidRDefault="001A321C" w:rsidP="001A321C">
      <w:pPr>
        <w:spacing w:line="240" w:lineRule="auto"/>
        <w:rPr>
          <w:rFonts w:ascii="Arial" w:eastAsia="Times New Roman" w:hAnsi="Arial" w:cs="Arial"/>
          <w:lang w:val="es-ES" w:eastAsia="es-ES"/>
        </w:rPr>
      </w:pPr>
    </w:p>
    <w:p w14:paraId="7A127021"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lang w:val="es-ES" w:eastAsia="es-ES"/>
        </w:rPr>
        <w:t xml:space="preserve">Se ampara hasta el agotamiento de la suma asegurada remanente que el siniestro tenga. </w:t>
      </w:r>
    </w:p>
    <w:p w14:paraId="3064ACFB" w14:textId="77777777" w:rsidR="001A321C" w:rsidRPr="001A321C" w:rsidRDefault="001A321C" w:rsidP="001A321C">
      <w:pPr>
        <w:spacing w:line="240" w:lineRule="auto"/>
        <w:rPr>
          <w:rFonts w:ascii="Arial" w:eastAsia="Times New Roman" w:hAnsi="Arial" w:cs="Arial"/>
          <w:lang w:val="es-ES" w:eastAsia="es-ES"/>
        </w:rPr>
      </w:pPr>
    </w:p>
    <w:p w14:paraId="214CF0ED"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 xml:space="preserve">El pago de complementos se realizará únicamente por los gastos realizados durante la vigencia del seguro, tanto de siniestros ocurridos en vigencias anteriores como el gasto incurrido dentro de la vigencia establecida en el contrato durante la vigencia indicada en la presente licitación, por lo que una vez terminada la vigencia de la cobertura o la baja del asegurado, lo que ocurra primero, terminará la responsabilidad de la aseguradora adjudicada. </w:t>
      </w:r>
    </w:p>
    <w:p w14:paraId="1FC3827A" w14:textId="77777777" w:rsidR="001A321C" w:rsidRPr="001A321C" w:rsidRDefault="001A321C" w:rsidP="001A321C">
      <w:pPr>
        <w:spacing w:line="240" w:lineRule="auto"/>
        <w:rPr>
          <w:rFonts w:ascii="Arial" w:eastAsia="Times New Roman" w:hAnsi="Arial" w:cs="Arial"/>
          <w:lang w:val="es-ES" w:eastAsia="es-ES"/>
        </w:rPr>
      </w:pPr>
    </w:p>
    <w:p w14:paraId="2A7135A6"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Además, invariablemente se aplicará deducible de $</w:t>
      </w:r>
      <w:r w:rsidRPr="001A321C">
        <w:rPr>
          <w:rFonts w:ascii="Arial" w:eastAsia="Times New Roman" w:hAnsi="Arial" w:cs="Arial"/>
          <w:b/>
          <w:lang w:val="es-ES" w:eastAsia="es-ES"/>
        </w:rPr>
        <w:t>6,000.00 M.N.</w:t>
      </w:r>
      <w:r w:rsidRPr="001A321C">
        <w:rPr>
          <w:rFonts w:ascii="Arial" w:eastAsia="Times New Roman" w:hAnsi="Arial" w:cs="Arial"/>
          <w:lang w:val="es-ES" w:eastAsia="es-ES"/>
        </w:rPr>
        <w:t xml:space="preserve"> sin coaseguro, a los pagos complementarios derivados de una enfermedad, accidentes, hospitalización o cirugía, consistentes en medicamentos, tratamientos y demás gastos generados como consecuencia de estos.</w:t>
      </w:r>
    </w:p>
    <w:p w14:paraId="5423E50A" w14:textId="77777777" w:rsidR="001A321C" w:rsidRPr="001A321C" w:rsidRDefault="001A321C" w:rsidP="001A321C">
      <w:pPr>
        <w:spacing w:line="240" w:lineRule="auto"/>
        <w:rPr>
          <w:rFonts w:ascii="Arial" w:eastAsia="Times New Roman" w:hAnsi="Arial" w:cs="Arial"/>
          <w:lang w:val="es-ES" w:eastAsia="es-ES"/>
        </w:rPr>
      </w:pPr>
    </w:p>
    <w:p w14:paraId="00169245"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RED MÉDICA HOSPITALARIA</w:t>
      </w:r>
    </w:p>
    <w:p w14:paraId="7CF6082D" w14:textId="77777777" w:rsidR="001A321C" w:rsidRPr="001A321C" w:rsidRDefault="001A321C" w:rsidP="001A321C">
      <w:pPr>
        <w:spacing w:line="240" w:lineRule="auto"/>
        <w:rPr>
          <w:rFonts w:ascii="Arial" w:eastAsia="Times New Roman" w:hAnsi="Arial" w:cs="Arial"/>
          <w:lang w:val="es-ES" w:eastAsia="es-ES"/>
        </w:rPr>
      </w:pPr>
    </w:p>
    <w:p w14:paraId="05A49F83"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Adjuntar la red de hospitales en Convenio.</w:t>
      </w:r>
    </w:p>
    <w:p w14:paraId="17881AC4" w14:textId="77777777" w:rsidR="001A321C" w:rsidRPr="001A321C" w:rsidRDefault="001A321C" w:rsidP="001A321C">
      <w:pPr>
        <w:spacing w:line="240" w:lineRule="auto"/>
        <w:rPr>
          <w:rFonts w:ascii="Arial" w:eastAsia="Times New Roman" w:hAnsi="Arial" w:cs="Arial"/>
          <w:lang w:val="es-ES" w:eastAsia="es-ES"/>
        </w:rPr>
      </w:pPr>
    </w:p>
    <w:p w14:paraId="5B779131"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ACCIDENTES EN MOTOCICLISMO</w:t>
      </w:r>
    </w:p>
    <w:p w14:paraId="1509E34A" w14:textId="77777777" w:rsidR="001A321C" w:rsidRPr="001A321C" w:rsidRDefault="001A321C" w:rsidP="001A321C">
      <w:pPr>
        <w:spacing w:line="240" w:lineRule="auto"/>
        <w:rPr>
          <w:rFonts w:ascii="Arial" w:eastAsia="Times New Roman" w:hAnsi="Arial" w:cs="Arial"/>
          <w:lang w:val="es-ES" w:eastAsia="es-ES"/>
        </w:rPr>
      </w:pPr>
    </w:p>
    <w:p w14:paraId="3761433C"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cubren tratamientos o intervenciones generadas por accidentes causados mientras el asegurado viaje como piloto o pasajero en motocicletas o motonetas.</w:t>
      </w:r>
    </w:p>
    <w:p w14:paraId="295D14DD" w14:textId="77777777" w:rsidR="001A321C" w:rsidRPr="001A321C" w:rsidRDefault="001A321C" w:rsidP="001A321C">
      <w:pPr>
        <w:spacing w:line="240" w:lineRule="auto"/>
        <w:rPr>
          <w:rFonts w:ascii="Arial" w:eastAsia="Times New Roman" w:hAnsi="Arial" w:cs="Arial"/>
          <w:lang w:val="es-ES" w:eastAsia="es-ES"/>
        </w:rPr>
      </w:pPr>
    </w:p>
    <w:p w14:paraId="72F6215F"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Esta cobertura aplica siempre y cuando el accidente suceda cuando el asegurado porte el equipo reglamentario de seguridad y cuente con licencia de motociclismo vigente.</w:t>
      </w:r>
    </w:p>
    <w:p w14:paraId="676B3777" w14:textId="77777777" w:rsidR="001A321C" w:rsidRPr="001A321C" w:rsidRDefault="001A321C" w:rsidP="001A321C">
      <w:pPr>
        <w:spacing w:line="240" w:lineRule="auto"/>
        <w:rPr>
          <w:rFonts w:ascii="Arial" w:eastAsia="Times New Roman" w:hAnsi="Arial" w:cs="Arial"/>
          <w:lang w:val="es-ES" w:eastAsia="es-ES"/>
        </w:rPr>
      </w:pPr>
    </w:p>
    <w:p w14:paraId="173BB71C"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ampara el motociclismo mientras se esté usando como herramienta de trabajo realizando sus actividades laborales propias del trabajo, dentro del horario laboral.</w:t>
      </w:r>
    </w:p>
    <w:p w14:paraId="68EC6FB5" w14:textId="77777777" w:rsidR="001A321C" w:rsidRPr="001A321C" w:rsidRDefault="001A321C" w:rsidP="001A321C">
      <w:pPr>
        <w:spacing w:line="240" w:lineRule="auto"/>
        <w:rPr>
          <w:rFonts w:ascii="Arial" w:eastAsia="Times New Roman" w:hAnsi="Arial" w:cs="Arial"/>
          <w:lang w:val="es-ES" w:eastAsia="es-ES"/>
        </w:rPr>
      </w:pPr>
    </w:p>
    <w:p w14:paraId="518657FB"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Se deberá presentar actas del Ministerio Público.</w:t>
      </w:r>
    </w:p>
    <w:p w14:paraId="29EA213C" w14:textId="77777777" w:rsidR="001A321C" w:rsidRPr="001A321C" w:rsidRDefault="001A321C" w:rsidP="001A321C">
      <w:pPr>
        <w:spacing w:line="240" w:lineRule="auto"/>
        <w:rPr>
          <w:rFonts w:ascii="Arial" w:eastAsia="Times New Roman" w:hAnsi="Arial" w:cs="Arial"/>
          <w:lang w:val="es-ES" w:eastAsia="es-ES"/>
        </w:rPr>
      </w:pPr>
    </w:p>
    <w:p w14:paraId="1609C79A"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EXCLUSIONES MOTOCICLISMO</w:t>
      </w:r>
    </w:p>
    <w:p w14:paraId="103B1965" w14:textId="77777777" w:rsidR="001A321C" w:rsidRPr="001A321C" w:rsidRDefault="001A321C" w:rsidP="001A321C">
      <w:pPr>
        <w:spacing w:line="240" w:lineRule="auto"/>
        <w:rPr>
          <w:rFonts w:ascii="Arial" w:eastAsia="Times New Roman" w:hAnsi="Arial" w:cs="Arial"/>
          <w:b/>
          <w:lang w:val="es-ES" w:eastAsia="es-ES"/>
        </w:rPr>
      </w:pPr>
    </w:p>
    <w:p w14:paraId="4649DEE1"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ab/>
        <w:t>-Prácticas de deporte, pruebas de resistencia, competencia y/o de velocidad ya sea profesional o amateur.</w:t>
      </w:r>
    </w:p>
    <w:p w14:paraId="1AF83781" w14:textId="77777777" w:rsidR="001A321C" w:rsidRPr="001A321C" w:rsidRDefault="001A321C" w:rsidP="001A321C">
      <w:pPr>
        <w:spacing w:line="240" w:lineRule="auto"/>
        <w:rPr>
          <w:rFonts w:ascii="Arial" w:eastAsia="Times New Roman" w:hAnsi="Arial" w:cs="Arial"/>
          <w:lang w:val="es-ES" w:eastAsia="es-ES"/>
        </w:rPr>
      </w:pPr>
    </w:p>
    <w:p w14:paraId="3F761A91"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PADECIMIENTOS NO CUBIERTOS Y LÍMITES.</w:t>
      </w:r>
    </w:p>
    <w:p w14:paraId="30E60A30" w14:textId="77777777" w:rsidR="001A321C" w:rsidRPr="001A321C" w:rsidRDefault="001A321C" w:rsidP="001A321C">
      <w:pPr>
        <w:spacing w:line="240" w:lineRule="auto"/>
        <w:rPr>
          <w:rFonts w:ascii="Arial" w:eastAsia="Times New Roman" w:hAnsi="Arial" w:cs="Arial"/>
          <w:lang w:val="es-ES" w:eastAsia="es-ES"/>
        </w:rPr>
      </w:pPr>
    </w:p>
    <w:p w14:paraId="0421A14B"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Quedan expresamente excluidos solo los siguientes:</w:t>
      </w:r>
    </w:p>
    <w:p w14:paraId="19356329"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t>Tratamiento o intervención quirúrgica de carácter estético.</w:t>
      </w:r>
    </w:p>
    <w:p w14:paraId="3029D61D"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t>Tratamiento de calvicie</w:t>
      </w:r>
    </w:p>
    <w:p w14:paraId="5007F58B"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lastRenderedPageBreak/>
        <w:t>Obesidad</w:t>
      </w:r>
    </w:p>
    <w:p w14:paraId="5C63BB9F"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t>Tratamiento de reducción de peso</w:t>
      </w:r>
    </w:p>
    <w:p w14:paraId="7921B2B4"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t>Estudios preventivos a menos que sean solicitados por un médico de la red</w:t>
      </w:r>
    </w:p>
    <w:p w14:paraId="1CD18B78"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t>Tratamientos maxilofaciales a excepción de accidente</w:t>
      </w:r>
    </w:p>
    <w:p w14:paraId="2DE0399C"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t>Lentes de contacto, adquisición de anteojos, lentes intraoculares.</w:t>
      </w:r>
    </w:p>
    <w:p w14:paraId="0E0EE64C"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t>Honorarios y cualquier tipo de tratamiento médicos o quirúrgicos realizado por acupunturistas, naturistas y vegetarianos.</w:t>
      </w:r>
    </w:p>
    <w:p w14:paraId="6CA5B62B"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t>Reposición de aparatos y prótesis</w:t>
      </w:r>
    </w:p>
    <w:p w14:paraId="2C4A712E" w14:textId="77777777" w:rsidR="001A321C" w:rsidRPr="001A321C" w:rsidRDefault="001A321C" w:rsidP="001A321C">
      <w:pPr>
        <w:numPr>
          <w:ilvl w:val="0"/>
          <w:numId w:val="22"/>
        </w:numPr>
        <w:spacing w:after="200" w:line="259" w:lineRule="auto"/>
        <w:ind w:left="993"/>
        <w:contextualSpacing/>
        <w:jc w:val="left"/>
        <w:rPr>
          <w:rFonts w:ascii="Arial" w:eastAsia="SimSun" w:hAnsi="Arial" w:cs="Arial"/>
          <w:lang w:val="es-ES" w:eastAsia="zh-CN"/>
        </w:rPr>
      </w:pPr>
      <w:r w:rsidRPr="001A321C">
        <w:rPr>
          <w:rFonts w:ascii="Arial" w:eastAsia="SimSun" w:hAnsi="Arial" w:cs="Arial"/>
          <w:lang w:val="es-ES" w:eastAsia="zh-CN"/>
        </w:rPr>
        <w:t>Anorexia y bulimia</w:t>
      </w:r>
    </w:p>
    <w:p w14:paraId="3EE4B85E" w14:textId="77777777" w:rsidR="001A321C" w:rsidRPr="001A321C" w:rsidRDefault="001A321C" w:rsidP="001A321C">
      <w:pPr>
        <w:spacing w:line="240" w:lineRule="auto"/>
        <w:rPr>
          <w:rFonts w:ascii="Arial" w:eastAsia="Times New Roman" w:hAnsi="Arial" w:cs="Arial"/>
          <w:lang w:val="es-ES" w:eastAsia="es-ES"/>
        </w:rPr>
      </w:pPr>
    </w:p>
    <w:p w14:paraId="6781D300"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ERRORES U OMISIONES</w:t>
      </w:r>
    </w:p>
    <w:p w14:paraId="7A889391" w14:textId="77777777" w:rsidR="001A321C" w:rsidRPr="001A321C" w:rsidRDefault="001A321C" w:rsidP="001A321C">
      <w:pPr>
        <w:spacing w:line="240" w:lineRule="auto"/>
        <w:rPr>
          <w:rFonts w:ascii="Arial" w:eastAsia="Times New Roman" w:hAnsi="Arial" w:cs="Arial"/>
          <w:lang w:val="es-ES" w:eastAsia="es-ES"/>
        </w:rPr>
      </w:pPr>
    </w:p>
    <w:p w14:paraId="64922972"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La validez del presente contrato no se impugnará cuando alguna persona de la colectividad hubiere incurrido en error u omisión involuntario en la descripción como todos aquellos elementos necesarios para identificar al asegurado o alta de un Servidor Público, o en el trámite de documentación por cualquiera de sus representantes, quedando cubiertos todos los Servidores Públicos, estén en la relación inicia o no, siempre que cumplan con los requisitos de elegibilidad de este contrato.</w:t>
      </w:r>
    </w:p>
    <w:p w14:paraId="564CD959" w14:textId="77777777" w:rsidR="001A321C" w:rsidRPr="001A321C" w:rsidRDefault="001A321C" w:rsidP="001A321C">
      <w:pPr>
        <w:spacing w:line="240" w:lineRule="auto"/>
        <w:rPr>
          <w:rFonts w:ascii="Arial" w:eastAsia="Times New Roman" w:hAnsi="Arial" w:cs="Arial"/>
          <w:lang w:val="es-ES" w:eastAsia="es-ES"/>
        </w:rPr>
      </w:pPr>
    </w:p>
    <w:p w14:paraId="5D3B0A7D"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Al ser descubierto, se deberá notificar ese error u omisión realizando la corrección correspondiente ante “La Aseguradora” desde su fecha de ingreso o durante la vigencia de este contrato, pagando “El Contratante” la prima o devolviendo la prima correspondiente, sin liberar a “La Aseguradora” de la obligación de la indemnización, ni al contratante del pago de prima cuando corresponda.</w:t>
      </w:r>
    </w:p>
    <w:p w14:paraId="3D0E5179" w14:textId="77777777" w:rsidR="001A321C" w:rsidRPr="001A321C" w:rsidRDefault="001A321C" w:rsidP="001A321C">
      <w:pPr>
        <w:spacing w:line="240" w:lineRule="auto"/>
        <w:rPr>
          <w:rFonts w:ascii="Arial" w:eastAsia="Times New Roman" w:hAnsi="Arial" w:cs="Arial"/>
          <w:lang w:val="es-ES" w:eastAsia="es-ES"/>
        </w:rPr>
      </w:pPr>
    </w:p>
    <w:p w14:paraId="695876A8"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CANCELACIÓN ANTICIPADA</w:t>
      </w:r>
    </w:p>
    <w:p w14:paraId="01CCF3DC" w14:textId="77777777" w:rsidR="001A321C" w:rsidRPr="001A321C" w:rsidRDefault="001A321C" w:rsidP="001A321C">
      <w:pPr>
        <w:spacing w:line="240" w:lineRule="auto"/>
        <w:rPr>
          <w:rFonts w:ascii="Arial" w:eastAsia="Times New Roman" w:hAnsi="Arial" w:cs="Arial"/>
          <w:lang w:val="es-ES" w:eastAsia="es-ES"/>
        </w:rPr>
      </w:pPr>
    </w:p>
    <w:p w14:paraId="2EB3F6D2"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“La Aseguradora” no podrá cancelar por ningún motivo esta póliza, a menos que expresamente lo solicite “El Asegurado” por cualquier motivo que afecte sus intereses, dando aviso por escrito a “La Aseguradora” con 30 días naturales de anticipación.</w:t>
      </w:r>
    </w:p>
    <w:p w14:paraId="49109D19" w14:textId="77777777" w:rsidR="001A321C" w:rsidRPr="001A321C" w:rsidRDefault="001A321C" w:rsidP="001A321C">
      <w:pPr>
        <w:spacing w:line="240" w:lineRule="auto"/>
        <w:rPr>
          <w:rFonts w:ascii="Arial" w:eastAsia="Times New Roman" w:hAnsi="Arial" w:cs="Arial"/>
          <w:lang w:val="es-ES" w:eastAsia="es-ES"/>
        </w:rPr>
      </w:pPr>
    </w:p>
    <w:p w14:paraId="1D67AB84"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Esta póliza no se podrá cancelar en caso de que no se haya pagado la prima correspondiente en los términos específicos para pago en este contrato, obligándose “El Contratante” a liquidar la prima en cuanto exista el recurso presupuestal, siempre y cuando dicho plazo no exceda de 4 meses a partir de la fecha de inicio de vigencia.</w:t>
      </w:r>
    </w:p>
    <w:p w14:paraId="2D2B9BDB" w14:textId="77777777" w:rsidR="001A321C" w:rsidRPr="001A321C" w:rsidRDefault="001A321C" w:rsidP="001A321C">
      <w:pPr>
        <w:spacing w:line="240" w:lineRule="auto"/>
        <w:rPr>
          <w:rFonts w:ascii="Arial" w:eastAsia="Times New Roman" w:hAnsi="Arial" w:cs="Arial"/>
          <w:lang w:val="es-ES" w:eastAsia="es-ES"/>
        </w:rPr>
      </w:pPr>
    </w:p>
    <w:p w14:paraId="7D06DD2C"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La prima a devolver o a pagar será calculada en forma proporcional (a Prorrata) por el término transcurrido desde inicio de vigencia o faltante entre la fecha de cancelación y la terminación de vigencia de la póliza.</w:t>
      </w:r>
    </w:p>
    <w:p w14:paraId="0B5FDF2B" w14:textId="77777777" w:rsidR="001A321C" w:rsidRPr="001A321C" w:rsidRDefault="001A321C" w:rsidP="001A321C">
      <w:pPr>
        <w:spacing w:line="240" w:lineRule="auto"/>
        <w:rPr>
          <w:rFonts w:ascii="Arial" w:eastAsia="Times New Roman" w:hAnsi="Arial" w:cs="Arial"/>
          <w:b/>
          <w:lang w:val="es-ES" w:eastAsia="es-ES"/>
        </w:rPr>
      </w:pPr>
    </w:p>
    <w:p w14:paraId="78012399"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MODIFICACIONES, ALTAS, BAJAS, INCREMENTOS, REDUCCIONES O LÍMITES DE SUMA ASEGURADAS.</w:t>
      </w:r>
    </w:p>
    <w:p w14:paraId="5EBFA083" w14:textId="77777777" w:rsidR="001A321C" w:rsidRPr="001A321C" w:rsidRDefault="001A321C" w:rsidP="001A321C">
      <w:pPr>
        <w:spacing w:line="240" w:lineRule="auto"/>
        <w:rPr>
          <w:rFonts w:ascii="Arial" w:eastAsia="Times New Roman" w:hAnsi="Arial" w:cs="Arial"/>
          <w:lang w:val="es-ES" w:eastAsia="es-ES"/>
        </w:rPr>
      </w:pPr>
    </w:p>
    <w:p w14:paraId="787DAC36"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lang w:val="es-ES" w:eastAsia="es-ES"/>
        </w:rPr>
        <w:t xml:space="preserve">Las altas, bajas, reducciones, incrementos o cambios en los límites de sumas aseguradas, durante la vigencia de este contrato se cobrarán o devolverán por parte de “La Aseguradora” calculando a prorrata sobre el costo inicial. </w:t>
      </w:r>
      <w:r w:rsidRPr="001A321C">
        <w:rPr>
          <w:rFonts w:ascii="Arial" w:eastAsia="Times New Roman" w:hAnsi="Arial" w:cs="Arial"/>
          <w:b/>
          <w:lang w:val="es-ES" w:eastAsia="es-ES"/>
        </w:rPr>
        <w:t xml:space="preserve">El ajuste se realizará al final de la vigencia. </w:t>
      </w:r>
    </w:p>
    <w:p w14:paraId="08447FAB" w14:textId="77777777" w:rsidR="001A321C" w:rsidRPr="001A321C" w:rsidRDefault="001A321C" w:rsidP="001A321C">
      <w:pPr>
        <w:spacing w:line="240" w:lineRule="auto"/>
        <w:rPr>
          <w:rFonts w:ascii="Arial" w:eastAsia="Times New Roman" w:hAnsi="Arial" w:cs="Arial"/>
          <w:lang w:val="es-ES" w:eastAsia="es-ES"/>
        </w:rPr>
      </w:pPr>
    </w:p>
    <w:p w14:paraId="46E273E6"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Cualquier modificación emitida por “La Aseguradora” deberá ser la respuesta a una solicitud previa del contratante generado por oficio que expida El Municipio de Tlajomulco de Zúñiga, siendo esta la única autorizada para solicitar dichos cambios.</w:t>
      </w:r>
    </w:p>
    <w:p w14:paraId="788521E8" w14:textId="77777777" w:rsidR="001A321C" w:rsidRPr="001A321C" w:rsidRDefault="001A321C" w:rsidP="001A321C">
      <w:pPr>
        <w:spacing w:line="240" w:lineRule="auto"/>
        <w:rPr>
          <w:rFonts w:ascii="Arial" w:eastAsia="Times New Roman" w:hAnsi="Arial" w:cs="Arial"/>
          <w:lang w:val="es-ES" w:eastAsia="es-ES"/>
        </w:rPr>
      </w:pPr>
    </w:p>
    <w:p w14:paraId="1AA0CD5E"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PRÓRROGA</w:t>
      </w:r>
    </w:p>
    <w:p w14:paraId="25F34732" w14:textId="77777777" w:rsidR="001A321C" w:rsidRPr="001A321C" w:rsidRDefault="001A321C" w:rsidP="001A321C">
      <w:pPr>
        <w:spacing w:line="240" w:lineRule="auto"/>
        <w:rPr>
          <w:rFonts w:ascii="Arial" w:eastAsia="Times New Roman" w:hAnsi="Arial" w:cs="Arial"/>
          <w:lang w:val="es-ES" w:eastAsia="es-ES"/>
        </w:rPr>
      </w:pPr>
    </w:p>
    <w:p w14:paraId="00FF1DEA"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En caso de que el contratante solicite prorrogar la vigencia de la cobertura del contrato, “La Aseguradora” estará obligada a otorgar dicha prorroga por un periodo adicional equivalente hasta por el 20 % del periodo contratado al término de la vigencia original, bajo los mismos términos y condiciones pactadas en el presente contrato; por lo tanto, se sujetará a la aprobación del presupuesto que para tal efecto autorice el contratante.</w:t>
      </w:r>
    </w:p>
    <w:p w14:paraId="562B37D4" w14:textId="77777777" w:rsidR="001A321C" w:rsidRPr="001A321C" w:rsidRDefault="001A321C" w:rsidP="001A321C">
      <w:pPr>
        <w:spacing w:line="240" w:lineRule="auto"/>
        <w:rPr>
          <w:rFonts w:ascii="Arial" w:eastAsia="Times New Roman" w:hAnsi="Arial" w:cs="Arial"/>
          <w:lang w:val="es-ES" w:eastAsia="es-ES"/>
        </w:rPr>
      </w:pPr>
    </w:p>
    <w:p w14:paraId="5309A518"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NO ADHESIÓN</w:t>
      </w:r>
    </w:p>
    <w:p w14:paraId="340F704C" w14:textId="77777777" w:rsidR="001A321C" w:rsidRPr="001A321C" w:rsidRDefault="001A321C" w:rsidP="001A321C">
      <w:pPr>
        <w:spacing w:line="240" w:lineRule="auto"/>
        <w:rPr>
          <w:rFonts w:ascii="Arial" w:eastAsia="Times New Roman" w:hAnsi="Arial" w:cs="Arial"/>
          <w:lang w:val="es-ES" w:eastAsia="es-ES"/>
        </w:rPr>
      </w:pPr>
    </w:p>
    <w:p w14:paraId="4F53E0A3"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Los términos y condiciones establecidos en el presente contrato fueron acordados y fijados libremente entre “El Contratante” y “La Aseguradora”, por lo que este es un contrato de no adhesión y por lo tanto no se ubica en el supuesto previsto en el artículo 36-b de la ley general de instituciones y sociedades mutualistas de seguros; en esa virtud este contrato no requiere se registrada ante una comisión nacional de seguros y fianzas por lo que las condiciones generales y sus endosos de las pólizas de “La Aseguradora” en términos de artículo antes citado, no aplicarán en cuanto sean contrarias a este contrato.</w:t>
      </w:r>
    </w:p>
    <w:p w14:paraId="5FDD9C90" w14:textId="77777777" w:rsidR="001A321C" w:rsidRPr="001A321C" w:rsidRDefault="001A321C" w:rsidP="001A321C">
      <w:pPr>
        <w:spacing w:line="240" w:lineRule="auto"/>
        <w:rPr>
          <w:rFonts w:ascii="Arial" w:eastAsia="Times New Roman" w:hAnsi="Arial" w:cs="Arial"/>
          <w:lang w:val="es-ES" w:eastAsia="es-ES"/>
        </w:rPr>
      </w:pPr>
    </w:p>
    <w:p w14:paraId="53CC27DD"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PRESCRIPCIÓN</w:t>
      </w:r>
    </w:p>
    <w:p w14:paraId="5A22242C" w14:textId="77777777" w:rsidR="001A321C" w:rsidRPr="001A321C" w:rsidRDefault="001A321C" w:rsidP="001A321C">
      <w:pPr>
        <w:spacing w:line="240" w:lineRule="auto"/>
        <w:rPr>
          <w:rFonts w:ascii="Arial" w:eastAsia="Times New Roman" w:hAnsi="Arial" w:cs="Arial"/>
          <w:lang w:val="es-ES" w:eastAsia="es-ES"/>
        </w:rPr>
      </w:pPr>
    </w:p>
    <w:p w14:paraId="6AD2927C"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El asegurado tendrá derecho a documentar las reclamaciones a que haya lugar derivados del cumplimiento de este contrato en un plazo no mayor de dos años a partir de la fecha de siniestro. El Municipio de Tlajomulco de Zúñiga, podrá solicitar a “La Aseguradora” por escrito y dentro del término de prescripción una prórroga hasta por 12 meses adicionales. La prórroga podrá renovarse siempre que se solicite dentro del periodo vigente de la misma. “La Aseguradora” se obliga a otorgar dicha prorroga siempre que la solicitud se realice de acuerdo a los establecido en este contrato.</w:t>
      </w:r>
    </w:p>
    <w:p w14:paraId="2B4A8B78" w14:textId="77777777" w:rsidR="001A321C" w:rsidRPr="001A321C" w:rsidRDefault="001A321C" w:rsidP="001A321C">
      <w:pPr>
        <w:spacing w:line="240" w:lineRule="auto"/>
        <w:rPr>
          <w:rFonts w:ascii="Arial" w:eastAsia="Times New Roman" w:hAnsi="Arial" w:cs="Arial"/>
          <w:lang w:val="es-ES" w:eastAsia="es-ES"/>
        </w:rPr>
      </w:pPr>
    </w:p>
    <w:p w14:paraId="65D54E23" w14:textId="77777777" w:rsidR="001A321C" w:rsidRPr="001A321C" w:rsidRDefault="001A321C" w:rsidP="001A321C">
      <w:pPr>
        <w:spacing w:line="240" w:lineRule="auto"/>
        <w:rPr>
          <w:rFonts w:ascii="Arial" w:eastAsia="Times New Roman" w:hAnsi="Arial" w:cs="Arial"/>
          <w:b/>
          <w:lang w:val="es-ES" w:eastAsia="es-ES"/>
        </w:rPr>
      </w:pPr>
      <w:r w:rsidRPr="001A321C">
        <w:rPr>
          <w:rFonts w:ascii="Arial" w:eastAsia="Times New Roman" w:hAnsi="Arial" w:cs="Arial"/>
          <w:b/>
          <w:lang w:val="es-ES" w:eastAsia="es-ES"/>
        </w:rPr>
        <w:t>CLAUSULA ARBITRAL</w:t>
      </w:r>
    </w:p>
    <w:p w14:paraId="432382DC" w14:textId="77777777" w:rsidR="001A321C" w:rsidRPr="001A321C" w:rsidRDefault="001A321C" w:rsidP="001A321C">
      <w:pPr>
        <w:spacing w:line="240" w:lineRule="auto"/>
        <w:rPr>
          <w:rFonts w:ascii="Arial" w:eastAsia="Times New Roman" w:hAnsi="Arial" w:cs="Arial"/>
          <w:lang w:val="es-ES" w:eastAsia="es-ES"/>
        </w:rPr>
      </w:pPr>
    </w:p>
    <w:p w14:paraId="44600C36"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“La Aseguradora” acepta que, en caso de existir controversia o incumplimiento de las condiciones, coberturas, sumas aseguradas, pago directo a proveedores, cumplimiento de los estándares de servicio, de forma amigable ambas partes aceptan el sujetarse al procedimiento arbitral que la Comisión Nacional para la Protección y Defensa de los usuarios de Servicios Financieros aplica para el caso de controversias. “El Contratante” se reserva el derecho de ejercer las acciones legales en caso de incumplimiento al presente contrato en los tribunales competentes.</w:t>
      </w:r>
    </w:p>
    <w:p w14:paraId="33C148BD" w14:textId="77777777" w:rsidR="001A321C" w:rsidRPr="001A321C" w:rsidRDefault="001A321C" w:rsidP="001A321C">
      <w:pPr>
        <w:spacing w:line="240" w:lineRule="auto"/>
        <w:rPr>
          <w:rFonts w:ascii="Arial" w:eastAsia="Times New Roman" w:hAnsi="Arial" w:cs="Arial"/>
          <w:lang w:val="es-ES" w:eastAsia="es-ES"/>
        </w:rPr>
      </w:pPr>
    </w:p>
    <w:p w14:paraId="19103B53" w14:textId="77777777" w:rsidR="001A321C" w:rsidRPr="001A321C" w:rsidRDefault="001A321C" w:rsidP="001A321C">
      <w:pPr>
        <w:spacing w:line="240" w:lineRule="auto"/>
        <w:rPr>
          <w:rFonts w:ascii="Arial" w:eastAsia="Times New Roman" w:hAnsi="Arial" w:cs="Arial"/>
          <w:lang w:val="es-ES" w:eastAsia="es-ES"/>
        </w:rPr>
      </w:pPr>
    </w:p>
    <w:tbl>
      <w:tblPr>
        <w:tblStyle w:val="Tablaconcuadrcula8"/>
        <w:tblW w:w="9923" w:type="dxa"/>
        <w:tblLook w:val="04A0" w:firstRow="1" w:lastRow="0" w:firstColumn="1" w:lastColumn="0" w:noHBand="0" w:noVBand="1"/>
      </w:tblPr>
      <w:tblGrid>
        <w:gridCol w:w="1382"/>
        <w:gridCol w:w="4565"/>
        <w:gridCol w:w="1840"/>
        <w:gridCol w:w="2136"/>
      </w:tblGrid>
      <w:tr w:rsidR="001A321C" w:rsidRPr="001A321C" w14:paraId="78505EF0" w14:textId="77777777" w:rsidTr="0037639D">
        <w:tc>
          <w:tcPr>
            <w:tcW w:w="1382" w:type="dxa"/>
            <w:shd w:val="clear" w:color="auto" w:fill="BFBFBF" w:themeFill="background1" w:themeFillShade="BF"/>
          </w:tcPr>
          <w:p w14:paraId="1EC0AFA1"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PARTIDA</w:t>
            </w:r>
          </w:p>
        </w:tc>
        <w:tc>
          <w:tcPr>
            <w:tcW w:w="4565" w:type="dxa"/>
            <w:shd w:val="clear" w:color="auto" w:fill="BFBFBF" w:themeFill="background1" w:themeFillShade="BF"/>
          </w:tcPr>
          <w:p w14:paraId="611E6A1C"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DESCRIPCIÓN</w:t>
            </w:r>
          </w:p>
        </w:tc>
        <w:tc>
          <w:tcPr>
            <w:tcW w:w="1840" w:type="dxa"/>
            <w:shd w:val="clear" w:color="auto" w:fill="BFBFBF" w:themeFill="background1" w:themeFillShade="BF"/>
          </w:tcPr>
          <w:p w14:paraId="66D99DF8"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U. DE MEDIDA</w:t>
            </w:r>
          </w:p>
        </w:tc>
        <w:tc>
          <w:tcPr>
            <w:tcW w:w="2136" w:type="dxa"/>
            <w:shd w:val="clear" w:color="auto" w:fill="BFBFBF" w:themeFill="background1" w:themeFillShade="BF"/>
          </w:tcPr>
          <w:p w14:paraId="458E1F37"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CANTIDAD</w:t>
            </w:r>
          </w:p>
        </w:tc>
      </w:tr>
      <w:tr w:rsidR="001A321C" w:rsidRPr="001A321C" w14:paraId="7858980C" w14:textId="77777777" w:rsidTr="0037639D">
        <w:tc>
          <w:tcPr>
            <w:tcW w:w="1382" w:type="dxa"/>
            <w:vAlign w:val="center"/>
          </w:tcPr>
          <w:p w14:paraId="3E5714D9" w14:textId="77777777" w:rsidR="001A321C" w:rsidRPr="001A321C" w:rsidRDefault="001A321C" w:rsidP="001A321C">
            <w:pPr>
              <w:spacing w:line="240" w:lineRule="auto"/>
              <w:jc w:val="center"/>
              <w:rPr>
                <w:rFonts w:ascii="Arial" w:eastAsia="Times New Roman" w:hAnsi="Arial" w:cs="Arial"/>
                <w:lang w:val="es-ES" w:eastAsia="es-ES"/>
              </w:rPr>
            </w:pPr>
            <w:r w:rsidRPr="001A321C">
              <w:rPr>
                <w:rFonts w:ascii="Arial" w:eastAsia="Times New Roman" w:hAnsi="Arial" w:cs="Arial"/>
                <w:lang w:val="es-ES" w:eastAsia="es-ES"/>
              </w:rPr>
              <w:t>Única</w:t>
            </w:r>
          </w:p>
        </w:tc>
        <w:tc>
          <w:tcPr>
            <w:tcW w:w="4565" w:type="dxa"/>
            <w:vAlign w:val="center"/>
          </w:tcPr>
          <w:p w14:paraId="2DC7A5D2" w14:textId="77777777" w:rsidR="001A321C" w:rsidRPr="001A321C" w:rsidRDefault="001A321C" w:rsidP="001A321C">
            <w:pPr>
              <w:spacing w:line="240" w:lineRule="auto"/>
              <w:rPr>
                <w:rFonts w:ascii="Arial" w:eastAsia="Times New Roman" w:hAnsi="Arial" w:cs="Arial"/>
                <w:lang w:val="es-ES" w:eastAsia="es-ES"/>
              </w:rPr>
            </w:pPr>
            <w:r w:rsidRPr="001A321C">
              <w:rPr>
                <w:rFonts w:ascii="Arial" w:eastAsia="Times New Roman" w:hAnsi="Arial" w:cs="Arial"/>
                <w:lang w:val="es-ES" w:eastAsia="es-ES"/>
              </w:rPr>
              <w:t xml:space="preserve">Póliza de Gastos Médicos Mayores que cubrirá al personal operativo de la Comisaría </w:t>
            </w:r>
            <w:r w:rsidRPr="001A321C">
              <w:rPr>
                <w:rFonts w:ascii="Arial" w:eastAsia="Times New Roman" w:hAnsi="Arial" w:cs="Arial"/>
                <w:lang w:val="es-ES" w:eastAsia="es-ES"/>
              </w:rPr>
              <w:lastRenderedPageBreak/>
              <w:t>de la Policía Preventiva Municipal para el Municipio de Tlajomulco, Jalisco.</w:t>
            </w:r>
          </w:p>
        </w:tc>
        <w:tc>
          <w:tcPr>
            <w:tcW w:w="1840" w:type="dxa"/>
            <w:vAlign w:val="center"/>
          </w:tcPr>
          <w:p w14:paraId="5F312CB9"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lastRenderedPageBreak/>
              <w:t>Pólizas</w:t>
            </w:r>
          </w:p>
        </w:tc>
        <w:tc>
          <w:tcPr>
            <w:tcW w:w="2136" w:type="dxa"/>
            <w:vAlign w:val="center"/>
          </w:tcPr>
          <w:p w14:paraId="7C8DA153" w14:textId="283B5E43" w:rsidR="001A321C" w:rsidRPr="001A321C" w:rsidRDefault="00044C36" w:rsidP="001A321C">
            <w:pPr>
              <w:spacing w:line="240" w:lineRule="auto"/>
              <w:jc w:val="center"/>
              <w:rPr>
                <w:rFonts w:ascii="Arial" w:eastAsia="Times New Roman" w:hAnsi="Arial" w:cs="Arial"/>
                <w:b/>
                <w:lang w:val="es-ES" w:eastAsia="es-ES"/>
              </w:rPr>
            </w:pPr>
            <w:r>
              <w:rPr>
                <w:rFonts w:ascii="Arial" w:eastAsia="Times New Roman" w:hAnsi="Arial" w:cs="Arial"/>
                <w:b/>
                <w:lang w:val="es-ES" w:eastAsia="es-ES"/>
              </w:rPr>
              <w:t>800</w:t>
            </w:r>
            <w:r w:rsidR="001A321C" w:rsidRPr="001A321C">
              <w:rPr>
                <w:rFonts w:ascii="Arial" w:eastAsia="Times New Roman" w:hAnsi="Arial" w:cs="Arial"/>
                <w:b/>
                <w:lang w:val="es-ES" w:eastAsia="es-ES"/>
              </w:rPr>
              <w:t xml:space="preserve"> elementos</w:t>
            </w:r>
          </w:p>
          <w:p w14:paraId="6072F179" w14:textId="77777777" w:rsidR="001A321C" w:rsidRPr="001A321C" w:rsidRDefault="001A321C" w:rsidP="001A321C">
            <w:pPr>
              <w:spacing w:line="240" w:lineRule="auto"/>
              <w:jc w:val="center"/>
              <w:rPr>
                <w:rFonts w:ascii="Arial" w:eastAsia="Times New Roman" w:hAnsi="Arial" w:cs="Arial"/>
                <w:b/>
                <w:lang w:val="es-ES" w:eastAsia="es-ES"/>
              </w:rPr>
            </w:pPr>
            <w:r w:rsidRPr="001A321C">
              <w:rPr>
                <w:rFonts w:ascii="Arial" w:eastAsia="Times New Roman" w:hAnsi="Arial" w:cs="Arial"/>
                <w:b/>
                <w:lang w:val="es-ES" w:eastAsia="es-ES"/>
              </w:rPr>
              <w:t>aproximadamente</w:t>
            </w:r>
          </w:p>
          <w:p w14:paraId="34A6A6C5" w14:textId="77777777" w:rsidR="001A321C" w:rsidRPr="001A321C" w:rsidRDefault="001A321C" w:rsidP="001A321C">
            <w:pPr>
              <w:spacing w:line="240" w:lineRule="auto"/>
              <w:jc w:val="center"/>
              <w:rPr>
                <w:rFonts w:ascii="Arial" w:eastAsia="Times New Roman" w:hAnsi="Arial" w:cs="Arial"/>
                <w:b/>
                <w:lang w:val="es-ES" w:eastAsia="es-ES"/>
              </w:rPr>
            </w:pPr>
          </w:p>
        </w:tc>
      </w:tr>
    </w:tbl>
    <w:p w14:paraId="79CE054F" w14:textId="77777777" w:rsidR="001A321C" w:rsidRPr="001A321C" w:rsidRDefault="001A321C" w:rsidP="001A321C">
      <w:pPr>
        <w:spacing w:line="240" w:lineRule="auto"/>
        <w:rPr>
          <w:rFonts w:ascii="Arial" w:eastAsia="Times New Roman" w:hAnsi="Arial" w:cs="Arial"/>
          <w:lang w:val="es-ES" w:eastAsia="es-ES"/>
        </w:rPr>
      </w:pPr>
    </w:p>
    <w:p w14:paraId="6FAE98C3" w14:textId="77777777" w:rsidR="001A321C" w:rsidRPr="001A321C" w:rsidRDefault="001A321C" w:rsidP="001A321C">
      <w:pPr>
        <w:spacing w:line="240" w:lineRule="auto"/>
        <w:rPr>
          <w:rFonts w:ascii="Arial" w:eastAsia="Times New Roman" w:hAnsi="Arial" w:cs="Arial"/>
          <w:b/>
          <w:lang w:val="es-ES" w:eastAsia="es-ES"/>
        </w:rPr>
      </w:pPr>
    </w:p>
    <w:p w14:paraId="182774CB" w14:textId="77777777" w:rsidR="001A321C" w:rsidRPr="001A321C" w:rsidRDefault="001A321C" w:rsidP="001A321C">
      <w:pPr>
        <w:spacing w:line="240" w:lineRule="auto"/>
        <w:rPr>
          <w:rFonts w:ascii="Arial" w:eastAsia="Times New Roman" w:hAnsi="Arial" w:cs="Arial"/>
          <w:lang w:eastAsia="es-ES"/>
        </w:rPr>
      </w:pPr>
      <w:r w:rsidRPr="001A321C">
        <w:rPr>
          <w:rFonts w:ascii="Arial" w:eastAsiaTheme="minorHAnsi" w:hAnsi="Arial" w:cs="Arial"/>
          <w:lang w:eastAsia="en-US"/>
        </w:rPr>
        <w:t>"Reportes de Siniestralidad", el contenido se considera como información pública protegida,</w:t>
      </w:r>
      <w:r w:rsidRPr="001A321C">
        <w:rPr>
          <w:rFonts w:ascii="Arial" w:eastAsiaTheme="minorHAnsi" w:hAnsi="Arial" w:cs="Arial"/>
          <w:spacing w:val="-14"/>
          <w:lang w:eastAsia="en-US"/>
        </w:rPr>
        <w:t xml:space="preserve"> </w:t>
      </w:r>
      <w:r w:rsidRPr="001A321C">
        <w:rPr>
          <w:rFonts w:ascii="Arial" w:eastAsiaTheme="minorHAnsi" w:hAnsi="Arial" w:cs="Arial"/>
          <w:lang w:eastAsia="en-US"/>
        </w:rPr>
        <w:t>cuyo</w:t>
      </w:r>
      <w:r w:rsidRPr="001A321C">
        <w:rPr>
          <w:rFonts w:ascii="Arial" w:eastAsiaTheme="minorHAnsi" w:hAnsi="Arial" w:cs="Arial"/>
          <w:spacing w:val="-15"/>
          <w:lang w:eastAsia="en-US"/>
        </w:rPr>
        <w:t xml:space="preserve"> </w:t>
      </w:r>
      <w:r w:rsidRPr="001A321C">
        <w:rPr>
          <w:rFonts w:ascii="Arial" w:eastAsiaTheme="minorHAnsi" w:hAnsi="Arial" w:cs="Arial"/>
          <w:lang w:eastAsia="en-US"/>
        </w:rPr>
        <w:t>acceso</w:t>
      </w:r>
      <w:r w:rsidRPr="001A321C">
        <w:rPr>
          <w:rFonts w:ascii="Arial" w:eastAsiaTheme="minorHAnsi" w:hAnsi="Arial" w:cs="Arial"/>
          <w:spacing w:val="-13"/>
          <w:lang w:eastAsia="en-US"/>
        </w:rPr>
        <w:t xml:space="preserve"> </w:t>
      </w:r>
      <w:r w:rsidRPr="001A321C">
        <w:rPr>
          <w:rFonts w:ascii="Arial" w:eastAsiaTheme="minorHAnsi" w:hAnsi="Arial" w:cs="Arial"/>
          <w:lang w:eastAsia="en-US"/>
        </w:rPr>
        <w:t>está</w:t>
      </w:r>
      <w:r w:rsidRPr="001A321C">
        <w:rPr>
          <w:rFonts w:ascii="Arial" w:eastAsiaTheme="minorHAnsi" w:hAnsi="Arial" w:cs="Arial"/>
          <w:spacing w:val="-13"/>
          <w:lang w:eastAsia="en-US"/>
        </w:rPr>
        <w:t xml:space="preserve"> </w:t>
      </w:r>
      <w:r w:rsidRPr="001A321C">
        <w:rPr>
          <w:rFonts w:ascii="Arial" w:eastAsiaTheme="minorHAnsi" w:hAnsi="Arial" w:cs="Arial"/>
          <w:lang w:eastAsia="en-US"/>
        </w:rPr>
        <w:t>restringido;</w:t>
      </w:r>
      <w:r w:rsidRPr="001A321C">
        <w:rPr>
          <w:rFonts w:ascii="Arial" w:eastAsiaTheme="minorHAnsi" w:hAnsi="Arial" w:cs="Arial"/>
          <w:spacing w:val="-13"/>
          <w:lang w:eastAsia="en-US"/>
        </w:rPr>
        <w:t xml:space="preserve"> </w:t>
      </w:r>
      <w:r w:rsidRPr="001A321C">
        <w:rPr>
          <w:rFonts w:ascii="Arial" w:eastAsiaTheme="minorHAnsi" w:hAnsi="Arial" w:cs="Arial"/>
          <w:lang w:eastAsia="en-US"/>
        </w:rPr>
        <w:t>lo</w:t>
      </w:r>
      <w:r w:rsidRPr="001A321C">
        <w:rPr>
          <w:rFonts w:ascii="Arial" w:eastAsiaTheme="minorHAnsi" w:hAnsi="Arial" w:cs="Arial"/>
          <w:spacing w:val="-15"/>
          <w:lang w:eastAsia="en-US"/>
        </w:rPr>
        <w:t xml:space="preserve"> </w:t>
      </w:r>
      <w:r w:rsidRPr="001A321C">
        <w:rPr>
          <w:rFonts w:ascii="Arial" w:eastAsiaTheme="minorHAnsi" w:hAnsi="Arial" w:cs="Arial"/>
          <w:lang w:eastAsia="en-US"/>
        </w:rPr>
        <w:t>anterior</w:t>
      </w:r>
      <w:r w:rsidRPr="001A321C">
        <w:rPr>
          <w:rFonts w:ascii="Arial" w:eastAsiaTheme="minorHAnsi" w:hAnsi="Arial" w:cs="Arial"/>
          <w:spacing w:val="-13"/>
          <w:lang w:eastAsia="en-US"/>
        </w:rPr>
        <w:t xml:space="preserve"> </w:t>
      </w:r>
      <w:r w:rsidRPr="001A321C">
        <w:rPr>
          <w:rFonts w:ascii="Arial" w:eastAsiaTheme="minorHAnsi" w:hAnsi="Arial" w:cs="Arial"/>
          <w:lang w:eastAsia="en-US"/>
        </w:rPr>
        <w:t>con</w:t>
      </w:r>
      <w:r w:rsidRPr="001A321C">
        <w:rPr>
          <w:rFonts w:ascii="Arial" w:eastAsiaTheme="minorHAnsi" w:hAnsi="Arial" w:cs="Arial"/>
          <w:spacing w:val="-14"/>
          <w:lang w:eastAsia="en-US"/>
        </w:rPr>
        <w:t xml:space="preserve"> </w:t>
      </w:r>
      <w:r w:rsidRPr="001A321C">
        <w:rPr>
          <w:rFonts w:ascii="Arial" w:eastAsiaTheme="minorHAnsi" w:hAnsi="Arial" w:cs="Arial"/>
          <w:lang w:eastAsia="en-US"/>
        </w:rPr>
        <w:t>fundamento</w:t>
      </w:r>
      <w:r w:rsidRPr="001A321C">
        <w:rPr>
          <w:rFonts w:ascii="Arial" w:eastAsiaTheme="minorHAnsi" w:hAnsi="Arial" w:cs="Arial"/>
          <w:spacing w:val="-16"/>
          <w:lang w:eastAsia="en-US"/>
        </w:rPr>
        <w:t xml:space="preserve"> </w:t>
      </w:r>
      <w:r w:rsidRPr="001A321C">
        <w:rPr>
          <w:rFonts w:ascii="Arial" w:eastAsiaTheme="minorHAnsi" w:hAnsi="Arial" w:cs="Arial"/>
          <w:lang w:eastAsia="en-US"/>
        </w:rPr>
        <w:t>en</w:t>
      </w:r>
      <w:r w:rsidRPr="001A321C">
        <w:rPr>
          <w:rFonts w:ascii="Arial" w:eastAsiaTheme="minorHAnsi" w:hAnsi="Arial" w:cs="Arial"/>
          <w:spacing w:val="-13"/>
          <w:lang w:eastAsia="en-US"/>
        </w:rPr>
        <w:t xml:space="preserve"> </w:t>
      </w:r>
      <w:r w:rsidRPr="001A321C">
        <w:rPr>
          <w:rFonts w:ascii="Arial" w:eastAsiaTheme="minorHAnsi" w:hAnsi="Arial" w:cs="Arial"/>
          <w:lang w:eastAsia="en-US"/>
        </w:rPr>
        <w:t>el</w:t>
      </w:r>
      <w:r w:rsidRPr="001A321C">
        <w:rPr>
          <w:rFonts w:ascii="Arial" w:eastAsiaTheme="minorHAnsi" w:hAnsi="Arial" w:cs="Arial"/>
          <w:spacing w:val="-14"/>
          <w:lang w:eastAsia="en-US"/>
        </w:rPr>
        <w:t xml:space="preserve"> </w:t>
      </w:r>
      <w:r w:rsidRPr="001A321C">
        <w:rPr>
          <w:rFonts w:ascii="Arial" w:eastAsiaTheme="minorHAnsi" w:hAnsi="Arial" w:cs="Arial"/>
          <w:lang w:eastAsia="en-US"/>
        </w:rPr>
        <w:t>artículo</w:t>
      </w:r>
      <w:r w:rsidRPr="001A321C">
        <w:rPr>
          <w:rFonts w:ascii="Arial" w:eastAsiaTheme="minorHAnsi" w:hAnsi="Arial" w:cs="Arial"/>
          <w:spacing w:val="-15"/>
          <w:lang w:eastAsia="en-US"/>
        </w:rPr>
        <w:t xml:space="preserve"> </w:t>
      </w:r>
      <w:r w:rsidRPr="001A321C">
        <w:rPr>
          <w:rFonts w:ascii="Arial" w:eastAsiaTheme="minorHAnsi" w:hAnsi="Arial" w:cs="Arial"/>
          <w:lang w:eastAsia="en-US"/>
        </w:rPr>
        <w:t>3, punto 2, fracción II de la Ley de Transparencia y Acceso a la Información Pública del Estado</w:t>
      </w:r>
      <w:r w:rsidRPr="001A321C">
        <w:rPr>
          <w:rFonts w:ascii="Arial" w:eastAsiaTheme="minorHAnsi" w:hAnsi="Arial" w:cs="Arial"/>
          <w:spacing w:val="-9"/>
          <w:lang w:eastAsia="en-US"/>
        </w:rPr>
        <w:t xml:space="preserve"> </w:t>
      </w:r>
      <w:r w:rsidRPr="001A321C">
        <w:rPr>
          <w:rFonts w:ascii="Arial" w:eastAsiaTheme="minorHAnsi" w:hAnsi="Arial" w:cs="Arial"/>
          <w:lang w:eastAsia="en-US"/>
        </w:rPr>
        <w:t>de</w:t>
      </w:r>
      <w:r w:rsidRPr="001A321C">
        <w:rPr>
          <w:rFonts w:ascii="Arial" w:eastAsiaTheme="minorHAnsi" w:hAnsi="Arial" w:cs="Arial"/>
          <w:spacing w:val="-8"/>
          <w:lang w:eastAsia="en-US"/>
        </w:rPr>
        <w:t xml:space="preserve"> </w:t>
      </w:r>
      <w:r w:rsidRPr="001A321C">
        <w:rPr>
          <w:rFonts w:ascii="Arial" w:eastAsiaTheme="minorHAnsi" w:hAnsi="Arial" w:cs="Arial"/>
          <w:lang w:eastAsia="en-US"/>
        </w:rPr>
        <w:t>Jalisco</w:t>
      </w:r>
      <w:r w:rsidRPr="001A321C">
        <w:rPr>
          <w:rFonts w:ascii="Arial" w:eastAsiaTheme="minorHAnsi" w:hAnsi="Arial" w:cs="Arial"/>
          <w:spacing w:val="-9"/>
          <w:lang w:eastAsia="en-US"/>
        </w:rPr>
        <w:t xml:space="preserve"> </w:t>
      </w:r>
      <w:r w:rsidRPr="001A321C">
        <w:rPr>
          <w:rFonts w:ascii="Arial" w:eastAsiaTheme="minorHAnsi" w:hAnsi="Arial" w:cs="Arial"/>
          <w:lang w:eastAsia="en-US"/>
        </w:rPr>
        <w:t>y</w:t>
      </w:r>
      <w:r w:rsidRPr="001A321C">
        <w:rPr>
          <w:rFonts w:ascii="Arial" w:eastAsiaTheme="minorHAnsi" w:hAnsi="Arial" w:cs="Arial"/>
          <w:spacing w:val="-9"/>
          <w:lang w:eastAsia="en-US"/>
        </w:rPr>
        <w:t xml:space="preserve"> </w:t>
      </w:r>
      <w:r w:rsidRPr="001A321C">
        <w:rPr>
          <w:rFonts w:ascii="Arial" w:eastAsiaTheme="minorHAnsi" w:hAnsi="Arial" w:cs="Arial"/>
          <w:lang w:eastAsia="en-US"/>
        </w:rPr>
        <w:t>sus</w:t>
      </w:r>
      <w:r w:rsidRPr="001A321C">
        <w:rPr>
          <w:rFonts w:ascii="Arial" w:eastAsiaTheme="minorHAnsi" w:hAnsi="Arial" w:cs="Arial"/>
          <w:spacing w:val="-9"/>
          <w:lang w:eastAsia="en-US"/>
        </w:rPr>
        <w:t xml:space="preserve"> </w:t>
      </w:r>
      <w:r w:rsidRPr="001A321C">
        <w:rPr>
          <w:rFonts w:ascii="Arial" w:eastAsiaTheme="minorHAnsi" w:hAnsi="Arial" w:cs="Arial"/>
          <w:lang w:eastAsia="en-US"/>
        </w:rPr>
        <w:t>Municipios.</w:t>
      </w:r>
    </w:p>
    <w:p w14:paraId="3CB83E47" w14:textId="77777777" w:rsidR="001A321C" w:rsidRPr="001A321C" w:rsidRDefault="001A321C" w:rsidP="001A321C">
      <w:pPr>
        <w:spacing w:line="240" w:lineRule="auto"/>
        <w:rPr>
          <w:rFonts w:ascii="Arial" w:eastAsia="Times New Roman" w:hAnsi="Arial" w:cs="Arial"/>
          <w:b/>
          <w:lang w:val="es-ES" w:eastAsia="es-ES"/>
        </w:rPr>
      </w:pPr>
    </w:p>
    <w:p w14:paraId="0339FBEB" w14:textId="77777777" w:rsidR="001A321C" w:rsidRPr="001A321C" w:rsidRDefault="001A321C" w:rsidP="001A321C">
      <w:pPr>
        <w:rPr>
          <w:rFonts w:ascii="Arial Nova" w:eastAsiaTheme="minorHAnsi" w:hAnsi="Arial Nova" w:cs="Arial"/>
          <w:lang w:eastAsia="en-US"/>
        </w:rPr>
      </w:pPr>
      <w:r w:rsidRPr="001A321C">
        <w:rPr>
          <w:rFonts w:ascii="Arial Nova" w:eastAsiaTheme="minorHAnsi" w:hAnsi="Arial Nova" w:cs="Arial"/>
          <w:b/>
          <w:bCs/>
          <w:lang w:eastAsia="en-US"/>
        </w:rPr>
        <w:t xml:space="preserve">Estándares de servicio: </w:t>
      </w:r>
      <w:r w:rsidRPr="001A321C">
        <w:rPr>
          <w:rFonts w:ascii="Arial Nova" w:eastAsiaTheme="minorHAnsi" w:hAnsi="Arial Nova" w:cs="Arial"/>
          <w:lang w:eastAsia="en-US"/>
        </w:rPr>
        <w:t>Tiempos de respuesta que se obliga el participante para los siguientes servicios (especificar su oferta):</w:t>
      </w:r>
    </w:p>
    <w:p w14:paraId="62821CD8" w14:textId="77777777" w:rsidR="001A321C" w:rsidRPr="001A321C" w:rsidRDefault="001A321C" w:rsidP="001A321C">
      <w:pPr>
        <w:rPr>
          <w:rFonts w:ascii="Arial Nova" w:eastAsiaTheme="minorHAnsi" w:hAnsi="Arial Nova" w:cs="Arial"/>
          <w:lang w:eastAsia="en-US"/>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835"/>
      </w:tblGrid>
      <w:tr w:rsidR="001A321C" w:rsidRPr="001A321C" w14:paraId="6823453E" w14:textId="77777777" w:rsidTr="0037639D">
        <w:trPr>
          <w:trHeight w:val="354"/>
          <w:jc w:val="center"/>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96656" w14:textId="77777777" w:rsidR="001A321C" w:rsidRPr="001A321C" w:rsidRDefault="001A321C" w:rsidP="001A321C">
            <w:pPr>
              <w:spacing w:line="256" w:lineRule="auto"/>
              <w:ind w:left="175"/>
              <w:jc w:val="center"/>
              <w:rPr>
                <w:rFonts w:ascii="Arial Nova" w:eastAsiaTheme="minorHAnsi" w:hAnsi="Arial Nova" w:cs="Times New Roman"/>
                <w:b/>
                <w:bCs/>
                <w:sz w:val="20"/>
                <w:szCs w:val="20"/>
                <w:lang w:eastAsia="en-US"/>
              </w:rPr>
            </w:pPr>
            <w:r w:rsidRPr="001A321C">
              <w:rPr>
                <w:rFonts w:ascii="Arial Nova" w:eastAsiaTheme="minorHAnsi" w:hAnsi="Arial Nova" w:cs="Times New Roman"/>
                <w:b/>
                <w:bCs/>
                <w:sz w:val="20"/>
                <w:szCs w:val="20"/>
                <w:lang w:eastAsia="en-US"/>
              </w:rPr>
              <w:t>SINIESTROS: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7AFE1" w14:textId="77777777" w:rsidR="001A321C" w:rsidRPr="001A321C" w:rsidRDefault="001A321C" w:rsidP="001A321C">
            <w:pPr>
              <w:spacing w:line="256" w:lineRule="auto"/>
              <w:jc w:val="center"/>
              <w:rPr>
                <w:rFonts w:ascii="Arial Nova" w:eastAsiaTheme="minorHAnsi" w:hAnsi="Arial Nova" w:cs="Times New Roman"/>
                <w:b/>
                <w:bCs/>
                <w:sz w:val="20"/>
                <w:szCs w:val="20"/>
                <w:lang w:eastAsia="en-US"/>
              </w:rPr>
            </w:pPr>
            <w:r w:rsidRPr="001A321C">
              <w:rPr>
                <w:rFonts w:ascii="Arial Nova" w:eastAsiaTheme="minorHAnsi" w:hAnsi="Arial Nova" w:cs="Times New Roman"/>
                <w:b/>
                <w:bCs/>
                <w:sz w:val="20"/>
                <w:szCs w:val="20"/>
                <w:lang w:eastAsia="en-US"/>
              </w:rPr>
              <w:t>DÍAS HÁBILES:</w:t>
            </w:r>
          </w:p>
        </w:tc>
      </w:tr>
      <w:tr w:rsidR="001A321C" w:rsidRPr="001A321C" w14:paraId="75AB94C9" w14:textId="77777777" w:rsidTr="0037639D">
        <w:trPr>
          <w:trHeight w:val="441"/>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2C245B21" w14:textId="77777777" w:rsidR="001A321C" w:rsidRPr="001A321C" w:rsidRDefault="001A321C" w:rsidP="001A321C">
            <w:pPr>
              <w:spacing w:line="256" w:lineRule="auto"/>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Programación de cirugías.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C8C148" w14:textId="77777777" w:rsidR="001A321C" w:rsidRPr="001A321C" w:rsidRDefault="001A321C" w:rsidP="001A321C">
            <w:pPr>
              <w:spacing w:line="256" w:lineRule="auto"/>
              <w:jc w:val="center"/>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______ Días Hábiles</w:t>
            </w:r>
          </w:p>
        </w:tc>
      </w:tr>
      <w:tr w:rsidR="001A321C" w:rsidRPr="001A321C" w14:paraId="3D9B60F3" w14:textId="77777777" w:rsidTr="0037639D">
        <w:trPr>
          <w:trHeight w:val="513"/>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5277D49C" w14:textId="77777777" w:rsidR="001A321C" w:rsidRPr="001A321C" w:rsidRDefault="001A321C" w:rsidP="001A321C">
            <w:pPr>
              <w:spacing w:line="256" w:lineRule="auto"/>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Reembolso de Gastos Médicos Mayores: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244C99" w14:textId="77777777" w:rsidR="001A321C" w:rsidRPr="001A321C" w:rsidRDefault="001A321C" w:rsidP="001A321C">
            <w:pPr>
              <w:spacing w:line="256" w:lineRule="auto"/>
              <w:jc w:val="center"/>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______ Días Hábiles</w:t>
            </w:r>
          </w:p>
        </w:tc>
      </w:tr>
      <w:tr w:rsidR="001A321C" w:rsidRPr="001A321C" w14:paraId="05103606" w14:textId="77777777" w:rsidTr="0037639D">
        <w:trPr>
          <w:trHeight w:val="272"/>
          <w:jc w:val="center"/>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E31C2D" w14:textId="77777777" w:rsidR="001A321C" w:rsidRPr="001A321C" w:rsidRDefault="001A321C" w:rsidP="001A321C">
            <w:pPr>
              <w:spacing w:line="240" w:lineRule="auto"/>
              <w:rPr>
                <w:rFonts w:ascii="Arial Nova" w:eastAsiaTheme="minorHAnsi" w:hAnsi="Arial Nova" w:cs="Times New Roman"/>
                <w:b/>
                <w:bCs/>
                <w:sz w:val="20"/>
                <w:szCs w:val="20"/>
                <w:lang w:eastAsia="en-US"/>
              </w:rPr>
            </w:pPr>
            <w:r w:rsidRPr="001A321C">
              <w:rPr>
                <w:rFonts w:ascii="Arial Nova" w:eastAsiaTheme="minorHAnsi" w:hAnsi="Arial Nova" w:cs="Times New Roman"/>
                <w:b/>
                <w:bCs/>
                <w:sz w:val="20"/>
                <w:szCs w:val="20"/>
                <w:lang w:eastAsia="en-US"/>
              </w:rPr>
              <w:t>EMISIÓN DE PÓLIZAS: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CB246" w14:textId="77777777" w:rsidR="001A321C" w:rsidRPr="001A321C" w:rsidRDefault="001A321C" w:rsidP="001A321C">
            <w:pPr>
              <w:spacing w:line="240" w:lineRule="auto"/>
              <w:jc w:val="center"/>
              <w:rPr>
                <w:rFonts w:ascii="Arial Nova" w:eastAsiaTheme="minorHAnsi" w:hAnsi="Arial Nova" w:cs="Times New Roman"/>
                <w:b/>
                <w:bCs/>
                <w:sz w:val="20"/>
                <w:szCs w:val="20"/>
                <w:lang w:eastAsia="en-US"/>
              </w:rPr>
            </w:pPr>
            <w:r w:rsidRPr="001A321C">
              <w:rPr>
                <w:rFonts w:ascii="Arial Nova" w:eastAsiaTheme="minorHAnsi" w:hAnsi="Arial Nova" w:cs="Times New Roman"/>
                <w:b/>
                <w:bCs/>
                <w:sz w:val="20"/>
                <w:szCs w:val="20"/>
                <w:lang w:eastAsia="en-US"/>
              </w:rPr>
              <w:t>DÍAS HÁBILES:</w:t>
            </w:r>
          </w:p>
        </w:tc>
      </w:tr>
      <w:tr w:rsidR="001A321C" w:rsidRPr="001A321C" w14:paraId="387D2296" w14:textId="77777777" w:rsidTr="0037639D">
        <w:trPr>
          <w:trHeight w:val="513"/>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59F52AC4" w14:textId="77777777" w:rsidR="001A321C" w:rsidRPr="001A321C" w:rsidRDefault="001A321C" w:rsidP="001A321C">
            <w:pPr>
              <w:spacing w:line="256" w:lineRule="auto"/>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Poliza Gastos Médicos Grupo y Colectivo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768FF3" w14:textId="77777777" w:rsidR="001A321C" w:rsidRPr="001A321C" w:rsidRDefault="001A321C" w:rsidP="001A321C">
            <w:pPr>
              <w:spacing w:line="256" w:lineRule="auto"/>
              <w:jc w:val="center"/>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____ Días Hábiles</w:t>
            </w:r>
          </w:p>
        </w:tc>
      </w:tr>
      <w:tr w:rsidR="001A321C" w:rsidRPr="001A321C" w14:paraId="11BAE7A2" w14:textId="77777777" w:rsidTr="0037639D">
        <w:trPr>
          <w:trHeight w:val="513"/>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33A4AF02" w14:textId="77777777" w:rsidR="001A321C" w:rsidRPr="001A321C" w:rsidRDefault="001A321C" w:rsidP="001A321C">
            <w:pPr>
              <w:spacing w:line="256" w:lineRule="auto"/>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Endosos (Altas, Bajas, Correcciones)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DAA363" w14:textId="77777777" w:rsidR="001A321C" w:rsidRPr="001A321C" w:rsidRDefault="001A321C" w:rsidP="001A321C">
            <w:pPr>
              <w:spacing w:line="256" w:lineRule="auto"/>
              <w:jc w:val="center"/>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____ Días Hábiles</w:t>
            </w:r>
          </w:p>
        </w:tc>
      </w:tr>
      <w:tr w:rsidR="001A321C" w:rsidRPr="001A321C" w14:paraId="3B361FDB" w14:textId="77777777" w:rsidTr="0037639D">
        <w:trPr>
          <w:trHeight w:val="513"/>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4A54DD16" w14:textId="77777777" w:rsidR="001A321C" w:rsidRPr="001A321C" w:rsidRDefault="001A321C" w:rsidP="001A321C">
            <w:pPr>
              <w:spacing w:line="256" w:lineRule="auto"/>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Carta Cobertura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B2676A" w14:textId="77777777" w:rsidR="001A321C" w:rsidRPr="001A321C" w:rsidRDefault="001A321C" w:rsidP="001A321C">
            <w:pPr>
              <w:spacing w:line="256" w:lineRule="auto"/>
              <w:jc w:val="center"/>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____ Días Hábiles</w:t>
            </w:r>
          </w:p>
        </w:tc>
      </w:tr>
      <w:tr w:rsidR="001A321C" w:rsidRPr="001A321C" w14:paraId="1D853410" w14:textId="77777777" w:rsidTr="0037639D">
        <w:trPr>
          <w:trHeight w:val="513"/>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2670DFF0" w14:textId="77777777" w:rsidR="001A321C" w:rsidRPr="001A321C" w:rsidRDefault="001A321C" w:rsidP="001A321C">
            <w:pPr>
              <w:spacing w:line="256" w:lineRule="auto"/>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Reexpedición de Pólizas con errores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4BC9B0" w14:textId="77777777" w:rsidR="001A321C" w:rsidRPr="001A321C" w:rsidRDefault="001A321C" w:rsidP="001A321C">
            <w:pPr>
              <w:spacing w:line="256" w:lineRule="auto"/>
              <w:jc w:val="center"/>
              <w:rPr>
                <w:rFonts w:ascii="Arial Nova" w:eastAsiaTheme="minorHAnsi" w:hAnsi="Arial Nova" w:cs="Times New Roman"/>
                <w:sz w:val="20"/>
                <w:szCs w:val="20"/>
                <w:lang w:eastAsia="en-US"/>
              </w:rPr>
            </w:pPr>
            <w:r w:rsidRPr="001A321C">
              <w:rPr>
                <w:rFonts w:ascii="Arial Nova" w:eastAsiaTheme="minorHAnsi" w:hAnsi="Arial Nova" w:cs="Times New Roman"/>
                <w:sz w:val="20"/>
                <w:szCs w:val="20"/>
                <w:lang w:eastAsia="en-US"/>
              </w:rPr>
              <w:t>____ Días Hábiles</w:t>
            </w:r>
          </w:p>
        </w:tc>
      </w:tr>
    </w:tbl>
    <w:p w14:paraId="6D4F61E8" w14:textId="77777777" w:rsidR="00207F5D" w:rsidRDefault="00207F5D">
      <w:pPr>
        <w:spacing w:line="240" w:lineRule="auto"/>
        <w:rPr>
          <w:rFonts w:ascii="Arial" w:eastAsia="Times New Roman" w:hAnsi="Arial"/>
          <w:sz w:val="24"/>
          <w:szCs w:val="24"/>
          <w:lang w:eastAsia="es-ES"/>
        </w:rPr>
      </w:pPr>
    </w:p>
    <w:p w14:paraId="5CDE421C" w14:textId="77777777" w:rsidR="00207F5D" w:rsidRDefault="00207F5D">
      <w:pPr>
        <w:spacing w:line="240" w:lineRule="auto"/>
        <w:rPr>
          <w:rFonts w:ascii="Arial" w:eastAsia="Times New Roman" w:hAnsi="Arial"/>
          <w:sz w:val="24"/>
          <w:szCs w:val="24"/>
          <w:lang w:eastAsia="es-ES"/>
        </w:rPr>
      </w:pPr>
    </w:p>
    <w:p w14:paraId="4566CDA3" w14:textId="77777777" w:rsidR="00C24220" w:rsidRDefault="00C24220">
      <w:pPr>
        <w:spacing w:line="240" w:lineRule="auto"/>
        <w:rPr>
          <w:rFonts w:ascii="Arial" w:eastAsia="Times New Roman" w:hAnsi="Arial"/>
          <w:sz w:val="24"/>
          <w:szCs w:val="24"/>
          <w:lang w:eastAsia="es-ES"/>
        </w:rPr>
      </w:pPr>
    </w:p>
    <w:p w14:paraId="5CB61EF8" w14:textId="77777777" w:rsidR="00C24220" w:rsidRDefault="00C24220">
      <w:pPr>
        <w:spacing w:line="240" w:lineRule="auto"/>
        <w:rPr>
          <w:rFonts w:ascii="Arial" w:eastAsia="Times New Roman" w:hAnsi="Arial"/>
          <w:sz w:val="24"/>
          <w:szCs w:val="24"/>
          <w:lang w:eastAsia="es-ES"/>
        </w:rPr>
      </w:pPr>
    </w:p>
    <w:p w14:paraId="0A58C2D8" w14:textId="77777777" w:rsidR="00C24220" w:rsidRDefault="00C24220">
      <w:pPr>
        <w:spacing w:line="240" w:lineRule="auto"/>
        <w:rPr>
          <w:rFonts w:ascii="Arial" w:eastAsia="Times New Roman" w:hAnsi="Arial"/>
          <w:sz w:val="24"/>
          <w:szCs w:val="24"/>
          <w:lang w:eastAsia="es-ES"/>
        </w:rPr>
      </w:pPr>
    </w:p>
    <w:p w14:paraId="10B2CC92" w14:textId="77777777" w:rsidR="00C24220" w:rsidRDefault="00C24220">
      <w:pPr>
        <w:spacing w:line="240" w:lineRule="auto"/>
        <w:rPr>
          <w:rFonts w:ascii="Arial" w:eastAsia="Times New Roman" w:hAnsi="Arial"/>
          <w:sz w:val="24"/>
          <w:szCs w:val="24"/>
          <w:lang w:eastAsia="es-ES"/>
        </w:rPr>
      </w:pPr>
    </w:p>
    <w:p w14:paraId="6B8973E5" w14:textId="77777777" w:rsidR="00C24220" w:rsidRDefault="00C24220">
      <w:pPr>
        <w:spacing w:line="240" w:lineRule="auto"/>
        <w:rPr>
          <w:rFonts w:ascii="Arial" w:eastAsia="Times New Roman" w:hAnsi="Arial"/>
          <w:sz w:val="24"/>
          <w:szCs w:val="24"/>
          <w:lang w:eastAsia="es-ES"/>
        </w:rPr>
      </w:pPr>
    </w:p>
    <w:p w14:paraId="36CE7052" w14:textId="77777777" w:rsidR="00C24220" w:rsidRDefault="00C24220">
      <w:pPr>
        <w:spacing w:line="240" w:lineRule="auto"/>
        <w:rPr>
          <w:rFonts w:ascii="Arial" w:eastAsia="Times New Roman" w:hAnsi="Arial"/>
          <w:sz w:val="24"/>
          <w:szCs w:val="24"/>
          <w:lang w:eastAsia="es-ES"/>
        </w:rPr>
      </w:pPr>
    </w:p>
    <w:p w14:paraId="2BC0A162" w14:textId="77777777" w:rsidR="00C24220" w:rsidRDefault="00C24220">
      <w:pPr>
        <w:spacing w:line="240" w:lineRule="auto"/>
        <w:rPr>
          <w:rFonts w:ascii="Arial" w:eastAsia="Times New Roman" w:hAnsi="Arial"/>
          <w:sz w:val="24"/>
          <w:szCs w:val="24"/>
          <w:lang w:eastAsia="es-ES"/>
        </w:rPr>
      </w:pPr>
    </w:p>
    <w:p w14:paraId="3717B6AF" w14:textId="77777777" w:rsidR="00C24220" w:rsidRDefault="00C24220">
      <w:pPr>
        <w:spacing w:line="240" w:lineRule="auto"/>
        <w:rPr>
          <w:rFonts w:ascii="Arial" w:eastAsia="Times New Roman" w:hAnsi="Arial"/>
          <w:sz w:val="24"/>
          <w:szCs w:val="24"/>
          <w:lang w:eastAsia="es-ES"/>
        </w:rPr>
      </w:pPr>
    </w:p>
    <w:p w14:paraId="5327D527" w14:textId="77777777" w:rsidR="00C24220" w:rsidRDefault="00C24220">
      <w:pPr>
        <w:spacing w:line="240" w:lineRule="auto"/>
        <w:rPr>
          <w:rFonts w:ascii="Arial" w:eastAsia="Times New Roman" w:hAnsi="Arial"/>
          <w:sz w:val="24"/>
          <w:szCs w:val="24"/>
          <w:lang w:eastAsia="es-ES"/>
        </w:rPr>
      </w:pPr>
    </w:p>
    <w:p w14:paraId="54C82587" w14:textId="77777777" w:rsidR="00C24220" w:rsidRDefault="00C24220">
      <w:pPr>
        <w:spacing w:line="240" w:lineRule="auto"/>
        <w:rPr>
          <w:rFonts w:ascii="Arial" w:eastAsia="Times New Roman" w:hAnsi="Arial"/>
          <w:sz w:val="24"/>
          <w:szCs w:val="24"/>
          <w:lang w:eastAsia="es-ES"/>
        </w:rPr>
      </w:pPr>
    </w:p>
    <w:p w14:paraId="4F2DDA70" w14:textId="77777777" w:rsidR="00C24220" w:rsidRDefault="00C24220">
      <w:pPr>
        <w:spacing w:line="240" w:lineRule="auto"/>
        <w:rPr>
          <w:rFonts w:ascii="Arial" w:eastAsia="Times New Roman" w:hAnsi="Arial"/>
          <w:sz w:val="24"/>
          <w:szCs w:val="24"/>
          <w:lang w:eastAsia="es-ES"/>
        </w:rPr>
      </w:pPr>
    </w:p>
    <w:p w14:paraId="044DC2F4" w14:textId="77777777" w:rsidR="00C24220" w:rsidRDefault="00C24220">
      <w:pPr>
        <w:spacing w:line="240" w:lineRule="auto"/>
        <w:rPr>
          <w:rFonts w:ascii="Arial" w:eastAsia="Times New Roman" w:hAnsi="Arial"/>
          <w:sz w:val="24"/>
          <w:szCs w:val="24"/>
          <w:lang w:eastAsia="es-ES"/>
        </w:rPr>
      </w:pPr>
    </w:p>
    <w:p w14:paraId="541CADA5" w14:textId="77777777" w:rsidR="00C24220" w:rsidRDefault="00C24220">
      <w:pPr>
        <w:spacing w:line="240" w:lineRule="auto"/>
        <w:rPr>
          <w:rFonts w:ascii="Arial" w:eastAsia="Times New Roman" w:hAnsi="Arial"/>
          <w:sz w:val="24"/>
          <w:szCs w:val="24"/>
          <w:lang w:eastAsia="es-ES"/>
        </w:rPr>
      </w:pPr>
    </w:p>
    <w:p w14:paraId="5830002D" w14:textId="77777777" w:rsidR="00C24220" w:rsidRDefault="00C24220">
      <w:pPr>
        <w:spacing w:line="240" w:lineRule="auto"/>
        <w:rPr>
          <w:rFonts w:ascii="Arial" w:eastAsia="Times New Roman" w:hAnsi="Arial"/>
          <w:sz w:val="24"/>
          <w:szCs w:val="24"/>
          <w:lang w:eastAsia="es-ES"/>
        </w:rPr>
      </w:pPr>
    </w:p>
    <w:p w14:paraId="092CE732" w14:textId="77777777" w:rsidR="00C24220" w:rsidRDefault="00C24220">
      <w:pPr>
        <w:spacing w:line="240" w:lineRule="auto"/>
        <w:rPr>
          <w:rFonts w:ascii="Arial" w:eastAsia="Times New Roman" w:hAnsi="Arial"/>
          <w:sz w:val="24"/>
          <w:szCs w:val="24"/>
          <w:lang w:eastAsia="es-ES"/>
        </w:rPr>
      </w:pPr>
    </w:p>
    <w:p w14:paraId="55A7E5BF" w14:textId="77777777" w:rsidR="00C24220" w:rsidRDefault="00C24220" w:rsidP="00C24220">
      <w:pPr>
        <w:spacing w:line="240" w:lineRule="auto"/>
        <w:ind w:firstLine="708"/>
        <w:jc w:val="center"/>
        <w:rPr>
          <w:rFonts w:ascii="Arial" w:hAnsi="Arial" w:cs="Arial"/>
          <w:b/>
          <w:sz w:val="32"/>
          <w:szCs w:val="32"/>
        </w:rPr>
      </w:pPr>
      <w:r>
        <w:rPr>
          <w:rFonts w:ascii="Arial" w:hAnsi="Arial" w:cs="Arial"/>
          <w:b/>
          <w:sz w:val="32"/>
          <w:szCs w:val="32"/>
        </w:rPr>
        <w:lastRenderedPageBreak/>
        <w:t>ORDEN DE PAGO</w:t>
      </w:r>
    </w:p>
    <w:p w14:paraId="2525B4A5" w14:textId="271CF3C4" w:rsidR="00C24220" w:rsidRDefault="00C24220" w:rsidP="00C24220">
      <w:pPr>
        <w:spacing w:line="240" w:lineRule="auto"/>
        <w:ind w:firstLine="708"/>
        <w:jc w:val="center"/>
        <w:rPr>
          <w:rFonts w:ascii="Arial" w:hAnsi="Arial" w:cs="Arial"/>
          <w:sz w:val="28"/>
          <w:szCs w:val="28"/>
        </w:rPr>
      </w:pPr>
      <w:r>
        <w:rPr>
          <w:rFonts w:ascii="Arial" w:hAnsi="Arial" w:cs="Arial"/>
          <w:sz w:val="28"/>
          <w:szCs w:val="28"/>
        </w:rPr>
        <w:t>BASES DE LICITACIÓN OM-5</w:t>
      </w:r>
      <w:r>
        <w:rPr>
          <w:rFonts w:ascii="Arial" w:hAnsi="Arial" w:cs="Arial"/>
          <w:sz w:val="28"/>
          <w:szCs w:val="28"/>
        </w:rPr>
        <w:t>9</w:t>
      </w:r>
      <w:r>
        <w:rPr>
          <w:rFonts w:ascii="Arial" w:hAnsi="Arial" w:cs="Arial"/>
          <w:sz w:val="28"/>
          <w:szCs w:val="28"/>
        </w:rPr>
        <w:t>/2024</w:t>
      </w:r>
    </w:p>
    <w:p w14:paraId="328FD2C4" w14:textId="77777777" w:rsidR="00C24220" w:rsidRDefault="00C24220" w:rsidP="00C24220">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C24220" w14:paraId="09268E58" w14:textId="77777777" w:rsidTr="00B744D0">
        <w:tc>
          <w:tcPr>
            <w:tcW w:w="9054" w:type="dxa"/>
            <w:gridSpan w:val="2"/>
          </w:tcPr>
          <w:p w14:paraId="52958537" w14:textId="77777777" w:rsidR="00C24220" w:rsidRDefault="00C24220" w:rsidP="00B744D0">
            <w:pPr>
              <w:spacing w:line="240" w:lineRule="auto"/>
              <w:jc w:val="center"/>
              <w:rPr>
                <w:rFonts w:ascii="Arial" w:hAnsi="Arial" w:cs="Arial"/>
              </w:rPr>
            </w:pPr>
            <w:r>
              <w:rPr>
                <w:rFonts w:ascii="Arial" w:hAnsi="Arial" w:cs="Arial"/>
                <w:noProof/>
              </w:rPr>
              <w:drawing>
                <wp:inline distT="0" distB="0" distL="0" distR="0" wp14:anchorId="2C6A81EB" wp14:editId="0D06EC91">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4D246AEB" w14:textId="77777777" w:rsidR="00C24220" w:rsidRDefault="00C24220" w:rsidP="00B744D0">
            <w:pPr>
              <w:spacing w:line="240" w:lineRule="auto"/>
              <w:rPr>
                <w:rFonts w:ascii="Arial" w:hAnsi="Arial" w:cs="Arial"/>
              </w:rPr>
            </w:pPr>
          </w:p>
        </w:tc>
      </w:tr>
      <w:tr w:rsidR="00C24220" w14:paraId="2E11EE7A" w14:textId="77777777" w:rsidTr="00B744D0">
        <w:tc>
          <w:tcPr>
            <w:tcW w:w="9054" w:type="dxa"/>
            <w:gridSpan w:val="2"/>
          </w:tcPr>
          <w:p w14:paraId="272F78B2" w14:textId="77777777" w:rsidR="00C24220" w:rsidRDefault="00C24220" w:rsidP="00B744D0">
            <w:pPr>
              <w:spacing w:line="240" w:lineRule="auto"/>
              <w:jc w:val="center"/>
              <w:rPr>
                <w:rFonts w:ascii="Arial" w:hAnsi="Arial" w:cs="Arial"/>
                <w:b/>
              </w:rPr>
            </w:pPr>
            <w:r>
              <w:rPr>
                <w:rFonts w:ascii="Arial" w:hAnsi="Arial" w:cs="Arial"/>
                <w:b/>
              </w:rPr>
              <w:t>MUNICIPIO DE TLAJOMULCO DE ZÚÑIGA, JALISCO</w:t>
            </w:r>
          </w:p>
          <w:p w14:paraId="63361D61" w14:textId="77777777" w:rsidR="00C24220" w:rsidRDefault="00C24220" w:rsidP="00B744D0">
            <w:pPr>
              <w:spacing w:line="240" w:lineRule="auto"/>
              <w:jc w:val="center"/>
              <w:rPr>
                <w:rFonts w:ascii="Arial" w:hAnsi="Arial" w:cs="Arial"/>
              </w:rPr>
            </w:pPr>
            <w:r>
              <w:rPr>
                <w:rFonts w:ascii="Arial" w:hAnsi="Arial" w:cs="Arial"/>
                <w:b/>
              </w:rPr>
              <w:t>DIRECCIÓN DE RECURSOS MATERIALES</w:t>
            </w:r>
          </w:p>
        </w:tc>
      </w:tr>
      <w:tr w:rsidR="00C24220" w14:paraId="0CEAE915" w14:textId="77777777" w:rsidTr="00B744D0">
        <w:tc>
          <w:tcPr>
            <w:tcW w:w="9054" w:type="dxa"/>
            <w:gridSpan w:val="2"/>
          </w:tcPr>
          <w:p w14:paraId="00F688CE" w14:textId="77777777" w:rsidR="00C24220" w:rsidRDefault="00C24220" w:rsidP="00B744D0">
            <w:pPr>
              <w:spacing w:line="240" w:lineRule="auto"/>
              <w:jc w:val="center"/>
              <w:rPr>
                <w:rFonts w:ascii="Arial" w:hAnsi="Arial" w:cs="Arial"/>
              </w:rPr>
            </w:pPr>
            <w:r>
              <w:rPr>
                <w:rFonts w:ascii="Arial" w:hAnsi="Arial" w:cs="Arial"/>
              </w:rPr>
              <w:t>DATOS DE LICITACIÓN</w:t>
            </w:r>
          </w:p>
        </w:tc>
      </w:tr>
      <w:tr w:rsidR="00C24220" w14:paraId="338D0E56" w14:textId="77777777" w:rsidTr="00B744D0">
        <w:trPr>
          <w:trHeight w:val="234"/>
        </w:trPr>
        <w:tc>
          <w:tcPr>
            <w:tcW w:w="9054" w:type="dxa"/>
            <w:gridSpan w:val="2"/>
          </w:tcPr>
          <w:p w14:paraId="2AFC7E7B" w14:textId="48CEF1C0" w:rsidR="00C24220" w:rsidRDefault="00C24220" w:rsidP="00B744D0">
            <w:pPr>
              <w:spacing w:line="240" w:lineRule="auto"/>
              <w:rPr>
                <w:rFonts w:ascii="Arial" w:hAnsi="Arial" w:cs="Arial"/>
                <w:sz w:val="20"/>
                <w:szCs w:val="20"/>
              </w:rPr>
            </w:pPr>
            <w:r>
              <w:rPr>
                <w:rFonts w:ascii="Arial" w:hAnsi="Arial" w:cs="Arial"/>
                <w:sz w:val="20"/>
                <w:szCs w:val="20"/>
              </w:rPr>
              <w:t xml:space="preserve">IMPORTE: </w:t>
            </w:r>
            <w:r w:rsidRPr="00C24220">
              <w:rPr>
                <w:rFonts w:ascii="Arial" w:hAnsi="Arial" w:cs="Arial"/>
                <w:sz w:val="20"/>
                <w:szCs w:val="20"/>
              </w:rPr>
              <w:t xml:space="preserve">$2,210.00 </w:t>
            </w:r>
            <w:r>
              <w:rPr>
                <w:rFonts w:ascii="Arial" w:hAnsi="Arial" w:cs="Arial"/>
                <w:sz w:val="20"/>
                <w:szCs w:val="20"/>
              </w:rPr>
              <w:t xml:space="preserve">CON LETRA: DOS MIL </w:t>
            </w:r>
            <w:r>
              <w:rPr>
                <w:rFonts w:ascii="Arial" w:hAnsi="Arial" w:cs="Arial"/>
                <w:sz w:val="20"/>
                <w:szCs w:val="20"/>
              </w:rPr>
              <w:t xml:space="preserve">DOSCIENTOS DIEZ </w:t>
            </w:r>
            <w:r>
              <w:rPr>
                <w:rFonts w:ascii="Arial" w:hAnsi="Arial" w:cs="Arial"/>
                <w:sz w:val="20"/>
                <w:szCs w:val="20"/>
              </w:rPr>
              <w:t>PESOS, 00/100, M. N.</w:t>
            </w:r>
          </w:p>
        </w:tc>
      </w:tr>
      <w:tr w:rsidR="00C24220" w14:paraId="037A6BC0" w14:textId="77777777" w:rsidTr="00B744D0">
        <w:trPr>
          <w:trHeight w:val="1662"/>
        </w:trPr>
        <w:tc>
          <w:tcPr>
            <w:tcW w:w="4527" w:type="dxa"/>
          </w:tcPr>
          <w:p w14:paraId="456BCCAD" w14:textId="77777777" w:rsidR="00C24220" w:rsidRDefault="00C24220" w:rsidP="00B744D0">
            <w:pPr>
              <w:spacing w:line="240" w:lineRule="auto"/>
              <w:rPr>
                <w:rFonts w:ascii="Arial" w:hAnsi="Arial" w:cs="Arial"/>
              </w:rPr>
            </w:pPr>
          </w:p>
        </w:tc>
        <w:tc>
          <w:tcPr>
            <w:tcW w:w="4527" w:type="dxa"/>
          </w:tcPr>
          <w:p w14:paraId="5397D95B" w14:textId="5DA566C3" w:rsidR="00C24220" w:rsidRPr="00C24220" w:rsidRDefault="00C24220" w:rsidP="00B744D0">
            <w:pPr>
              <w:tabs>
                <w:tab w:val="left" w:pos="4180"/>
              </w:tabs>
              <w:spacing w:line="240" w:lineRule="auto"/>
              <w:rPr>
                <w:rFonts w:ascii="Arial" w:eastAsia="Arial" w:hAnsi="Arial" w:cs="Arial"/>
                <w:b/>
                <w:bCs/>
              </w:rPr>
            </w:pPr>
            <w:r w:rsidRPr="00C24220">
              <w:rPr>
                <w:rFonts w:ascii="Arial" w:eastAsia="Arial" w:hAnsi="Arial" w:cs="Arial"/>
                <w:b/>
                <w:bCs/>
              </w:rPr>
              <w:t>OM-59/2024</w:t>
            </w:r>
            <w:r>
              <w:rPr>
                <w:rFonts w:ascii="Arial" w:eastAsia="Arial" w:hAnsi="Arial" w:cs="Arial"/>
                <w:b/>
                <w:bCs/>
              </w:rPr>
              <w:t xml:space="preserve"> </w:t>
            </w:r>
            <w:r w:rsidRPr="00C24220">
              <w:rPr>
                <w:rFonts w:ascii="Arial" w:eastAsia="Arial" w:hAnsi="Arial" w:cs="Arial"/>
                <w:b/>
                <w:bCs/>
              </w:rPr>
              <w:t>“ADQUISICIÓN DEL SERVICIO DE SEGURO DE GASTOS MÉDICOS MAYORES PARA PERSONAL OPERATIVO DE LA COMISARÍA DE LA POLICÍA PREVENTIVA DEL MUNICIPIO DE TLAJOMULCO DE ZÚÑIGA, JALISCO (ACORTADA)”</w:t>
            </w:r>
          </w:p>
        </w:tc>
      </w:tr>
      <w:tr w:rsidR="00C24220" w14:paraId="14D45CBE" w14:textId="77777777" w:rsidTr="00B744D0">
        <w:tc>
          <w:tcPr>
            <w:tcW w:w="9054" w:type="dxa"/>
            <w:gridSpan w:val="2"/>
          </w:tcPr>
          <w:p w14:paraId="0A84699D" w14:textId="77777777" w:rsidR="00C24220" w:rsidRDefault="00C24220" w:rsidP="00B744D0">
            <w:pPr>
              <w:spacing w:line="240" w:lineRule="auto"/>
              <w:jc w:val="center"/>
              <w:rPr>
                <w:rFonts w:ascii="Arial" w:hAnsi="Arial" w:cs="Arial"/>
                <w:b/>
              </w:rPr>
            </w:pPr>
            <w:r>
              <w:rPr>
                <w:rFonts w:ascii="Arial" w:hAnsi="Arial" w:cs="Arial"/>
                <w:b/>
              </w:rPr>
              <w:t>DATOS DEL LICITANTE</w:t>
            </w:r>
          </w:p>
        </w:tc>
      </w:tr>
      <w:tr w:rsidR="00C24220" w14:paraId="0BE2D9A9" w14:textId="77777777" w:rsidTr="00B744D0">
        <w:tc>
          <w:tcPr>
            <w:tcW w:w="4527" w:type="dxa"/>
          </w:tcPr>
          <w:p w14:paraId="31F69B0C" w14:textId="77777777" w:rsidR="00C24220" w:rsidRDefault="00C24220" w:rsidP="00B744D0">
            <w:pPr>
              <w:spacing w:line="240" w:lineRule="auto"/>
              <w:rPr>
                <w:rFonts w:ascii="Arial" w:hAnsi="Arial" w:cs="Arial"/>
              </w:rPr>
            </w:pPr>
            <w:r>
              <w:rPr>
                <w:rFonts w:ascii="Arial" w:hAnsi="Arial" w:cs="Arial"/>
              </w:rPr>
              <w:t xml:space="preserve">LICITANTE </w:t>
            </w:r>
          </w:p>
        </w:tc>
        <w:tc>
          <w:tcPr>
            <w:tcW w:w="4527" w:type="dxa"/>
          </w:tcPr>
          <w:p w14:paraId="5CA6F3C6" w14:textId="77777777" w:rsidR="00C24220" w:rsidRDefault="00C24220" w:rsidP="00B744D0">
            <w:pPr>
              <w:spacing w:line="240" w:lineRule="auto"/>
              <w:rPr>
                <w:rFonts w:ascii="Arial" w:hAnsi="Arial" w:cs="Arial"/>
              </w:rPr>
            </w:pPr>
          </w:p>
        </w:tc>
      </w:tr>
      <w:tr w:rsidR="00C24220" w14:paraId="7B3A0652" w14:textId="77777777" w:rsidTr="00B744D0">
        <w:tc>
          <w:tcPr>
            <w:tcW w:w="4527" w:type="dxa"/>
          </w:tcPr>
          <w:p w14:paraId="18C4DCFF" w14:textId="77777777" w:rsidR="00C24220" w:rsidRDefault="00C24220" w:rsidP="00B744D0">
            <w:pPr>
              <w:spacing w:line="240" w:lineRule="auto"/>
              <w:rPr>
                <w:rFonts w:ascii="Arial" w:hAnsi="Arial" w:cs="Arial"/>
              </w:rPr>
            </w:pPr>
            <w:r>
              <w:rPr>
                <w:rFonts w:ascii="Arial" w:hAnsi="Arial" w:cs="Arial"/>
              </w:rPr>
              <w:t>R. F. C.</w:t>
            </w:r>
          </w:p>
        </w:tc>
        <w:tc>
          <w:tcPr>
            <w:tcW w:w="4527" w:type="dxa"/>
          </w:tcPr>
          <w:p w14:paraId="535EE9BE" w14:textId="77777777" w:rsidR="00C24220" w:rsidRDefault="00C24220" w:rsidP="00B744D0">
            <w:pPr>
              <w:spacing w:line="240" w:lineRule="auto"/>
              <w:rPr>
                <w:rFonts w:ascii="Arial" w:hAnsi="Arial" w:cs="Arial"/>
              </w:rPr>
            </w:pPr>
          </w:p>
        </w:tc>
      </w:tr>
      <w:tr w:rsidR="00C24220" w14:paraId="2BA611FF" w14:textId="77777777" w:rsidTr="00B744D0">
        <w:tc>
          <w:tcPr>
            <w:tcW w:w="4527" w:type="dxa"/>
          </w:tcPr>
          <w:p w14:paraId="7C1171FE" w14:textId="77777777" w:rsidR="00C24220" w:rsidRDefault="00C24220" w:rsidP="00B744D0">
            <w:pPr>
              <w:spacing w:line="240" w:lineRule="auto"/>
              <w:rPr>
                <w:rFonts w:ascii="Arial" w:hAnsi="Arial" w:cs="Arial"/>
              </w:rPr>
            </w:pPr>
            <w:r>
              <w:rPr>
                <w:rFonts w:ascii="Arial" w:hAnsi="Arial" w:cs="Arial"/>
              </w:rPr>
              <w:t>NO. DE PROVEEDOR (PARA EL CASO DE CONTAR CON NÚMERO)</w:t>
            </w:r>
          </w:p>
        </w:tc>
        <w:tc>
          <w:tcPr>
            <w:tcW w:w="4527" w:type="dxa"/>
          </w:tcPr>
          <w:p w14:paraId="444F275E" w14:textId="77777777" w:rsidR="00C24220" w:rsidRDefault="00C24220" w:rsidP="00B744D0">
            <w:pPr>
              <w:tabs>
                <w:tab w:val="left" w:pos="1628"/>
              </w:tabs>
              <w:spacing w:line="240" w:lineRule="auto"/>
              <w:rPr>
                <w:rFonts w:ascii="Arial" w:hAnsi="Arial" w:cs="Arial"/>
              </w:rPr>
            </w:pPr>
          </w:p>
        </w:tc>
      </w:tr>
      <w:tr w:rsidR="00C24220" w14:paraId="0442D237" w14:textId="77777777" w:rsidTr="00B744D0">
        <w:tc>
          <w:tcPr>
            <w:tcW w:w="4527" w:type="dxa"/>
          </w:tcPr>
          <w:p w14:paraId="1D0D3D1B" w14:textId="77777777" w:rsidR="00C24220" w:rsidRDefault="00C24220" w:rsidP="00B744D0">
            <w:pPr>
              <w:spacing w:line="240" w:lineRule="auto"/>
              <w:rPr>
                <w:rFonts w:ascii="Arial" w:hAnsi="Arial" w:cs="Arial"/>
              </w:rPr>
            </w:pPr>
            <w:r>
              <w:rPr>
                <w:rFonts w:ascii="Arial" w:hAnsi="Arial" w:cs="Arial"/>
              </w:rPr>
              <w:t>NOMBRE DE REPRESENTANTE</w:t>
            </w:r>
          </w:p>
        </w:tc>
        <w:tc>
          <w:tcPr>
            <w:tcW w:w="4527" w:type="dxa"/>
          </w:tcPr>
          <w:p w14:paraId="1FEDE3A4" w14:textId="77777777" w:rsidR="00C24220" w:rsidRDefault="00C24220" w:rsidP="00B744D0">
            <w:pPr>
              <w:spacing w:line="240" w:lineRule="auto"/>
              <w:rPr>
                <w:rFonts w:ascii="Arial" w:hAnsi="Arial" w:cs="Arial"/>
              </w:rPr>
            </w:pPr>
          </w:p>
        </w:tc>
      </w:tr>
      <w:tr w:rsidR="00C24220" w14:paraId="54B0286B" w14:textId="77777777" w:rsidTr="00B744D0">
        <w:tc>
          <w:tcPr>
            <w:tcW w:w="4527" w:type="dxa"/>
          </w:tcPr>
          <w:p w14:paraId="12872DF9" w14:textId="77777777" w:rsidR="00C24220" w:rsidRDefault="00C24220" w:rsidP="00B744D0">
            <w:pPr>
              <w:spacing w:line="240" w:lineRule="auto"/>
              <w:rPr>
                <w:rFonts w:ascii="Arial" w:hAnsi="Arial" w:cs="Arial"/>
              </w:rPr>
            </w:pPr>
            <w:r>
              <w:rPr>
                <w:rFonts w:ascii="Arial" w:hAnsi="Arial" w:cs="Arial"/>
              </w:rPr>
              <w:t>TELÉFONO CELULAR DE CONTACTO</w:t>
            </w:r>
          </w:p>
        </w:tc>
        <w:tc>
          <w:tcPr>
            <w:tcW w:w="4527" w:type="dxa"/>
          </w:tcPr>
          <w:p w14:paraId="66FB6074" w14:textId="77777777" w:rsidR="00C24220" w:rsidRDefault="00C24220" w:rsidP="00B744D0">
            <w:pPr>
              <w:spacing w:line="240" w:lineRule="auto"/>
              <w:rPr>
                <w:rFonts w:ascii="Arial" w:hAnsi="Arial" w:cs="Arial"/>
              </w:rPr>
            </w:pPr>
          </w:p>
        </w:tc>
      </w:tr>
      <w:tr w:rsidR="00C24220" w14:paraId="0AD6E12A" w14:textId="77777777" w:rsidTr="00B744D0">
        <w:trPr>
          <w:trHeight w:val="442"/>
        </w:trPr>
        <w:tc>
          <w:tcPr>
            <w:tcW w:w="4527" w:type="dxa"/>
          </w:tcPr>
          <w:p w14:paraId="050B6864" w14:textId="77777777" w:rsidR="00C24220" w:rsidRDefault="00C24220" w:rsidP="00B744D0">
            <w:pPr>
              <w:spacing w:line="240" w:lineRule="auto"/>
              <w:rPr>
                <w:rFonts w:ascii="Arial" w:hAnsi="Arial" w:cs="Arial"/>
              </w:rPr>
            </w:pPr>
            <w:r>
              <w:rPr>
                <w:rFonts w:ascii="Arial" w:hAnsi="Arial" w:cs="Arial"/>
              </w:rPr>
              <w:t xml:space="preserve">CORREO ELECTRÓNICO </w:t>
            </w:r>
          </w:p>
        </w:tc>
        <w:tc>
          <w:tcPr>
            <w:tcW w:w="4527" w:type="dxa"/>
          </w:tcPr>
          <w:p w14:paraId="21B07DCD" w14:textId="77777777" w:rsidR="00C24220" w:rsidRDefault="00C24220" w:rsidP="00B744D0">
            <w:pPr>
              <w:spacing w:line="240" w:lineRule="auto"/>
              <w:rPr>
                <w:rFonts w:ascii="Arial" w:hAnsi="Arial" w:cs="Arial"/>
              </w:rPr>
            </w:pPr>
          </w:p>
        </w:tc>
      </w:tr>
      <w:tr w:rsidR="00C24220" w14:paraId="7EE782BD" w14:textId="77777777" w:rsidTr="00B744D0">
        <w:tc>
          <w:tcPr>
            <w:tcW w:w="9054" w:type="dxa"/>
            <w:gridSpan w:val="2"/>
          </w:tcPr>
          <w:p w14:paraId="7088CADE" w14:textId="77777777" w:rsidR="00C24220" w:rsidRDefault="00C24220" w:rsidP="00B744D0">
            <w:pPr>
              <w:spacing w:line="240" w:lineRule="auto"/>
              <w:jc w:val="center"/>
              <w:rPr>
                <w:rFonts w:ascii="Arial" w:hAnsi="Arial" w:cs="Arial"/>
              </w:rPr>
            </w:pPr>
          </w:p>
          <w:p w14:paraId="4ADB92D8" w14:textId="77777777" w:rsidR="00C24220" w:rsidRDefault="00C24220" w:rsidP="00B744D0">
            <w:pPr>
              <w:spacing w:line="240" w:lineRule="auto"/>
              <w:jc w:val="center"/>
              <w:rPr>
                <w:rFonts w:ascii="Arial" w:hAnsi="Arial" w:cs="Arial"/>
              </w:rPr>
            </w:pPr>
            <w:r>
              <w:rPr>
                <w:rFonts w:ascii="Arial" w:hAnsi="Arial" w:cs="Arial"/>
              </w:rPr>
              <w:t>Sello autorización área responsable</w:t>
            </w:r>
          </w:p>
          <w:p w14:paraId="649D4D65" w14:textId="77777777" w:rsidR="00C24220" w:rsidRDefault="00C24220" w:rsidP="00B744D0">
            <w:pPr>
              <w:spacing w:line="240" w:lineRule="auto"/>
              <w:rPr>
                <w:rFonts w:ascii="Arial" w:hAnsi="Arial" w:cs="Arial"/>
              </w:rPr>
            </w:pPr>
          </w:p>
          <w:p w14:paraId="01AF0F3C" w14:textId="77777777" w:rsidR="00C24220" w:rsidRDefault="00C24220" w:rsidP="00B744D0">
            <w:pPr>
              <w:spacing w:line="240" w:lineRule="auto"/>
              <w:rPr>
                <w:rFonts w:ascii="Arial" w:hAnsi="Arial" w:cs="Arial"/>
              </w:rPr>
            </w:pPr>
          </w:p>
          <w:p w14:paraId="33E827B8" w14:textId="77777777" w:rsidR="00C24220" w:rsidRDefault="00C24220" w:rsidP="00B744D0">
            <w:pPr>
              <w:spacing w:line="240" w:lineRule="auto"/>
              <w:rPr>
                <w:rFonts w:ascii="Arial" w:hAnsi="Arial" w:cs="Arial"/>
              </w:rPr>
            </w:pPr>
          </w:p>
          <w:p w14:paraId="6C489D27" w14:textId="77777777" w:rsidR="00C24220" w:rsidRPr="008508FF" w:rsidRDefault="00C24220" w:rsidP="00B744D0">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Jose Rafael Martinez Valencia</w:t>
            </w:r>
          </w:p>
          <w:p w14:paraId="38C1D3CF" w14:textId="77777777" w:rsidR="00C24220" w:rsidRDefault="00C24220" w:rsidP="00B744D0">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128F8500" w14:textId="77777777" w:rsidR="00C24220" w:rsidRDefault="00C24220" w:rsidP="00C24220">
      <w:pPr>
        <w:rPr>
          <w:rFonts w:ascii="Arial" w:hAnsi="Arial" w:cs="Arial"/>
        </w:rPr>
      </w:pPr>
    </w:p>
    <w:p w14:paraId="26EDF9B0" w14:textId="77777777" w:rsidR="00C24220" w:rsidRDefault="00C24220" w:rsidP="00C24220">
      <w:pPr>
        <w:rPr>
          <w:rFonts w:ascii="Arial" w:hAnsi="Arial" w:cs="Arial"/>
        </w:rPr>
      </w:pPr>
    </w:p>
    <w:p w14:paraId="1290A09E" w14:textId="77777777" w:rsidR="00C24220" w:rsidRDefault="00C24220" w:rsidP="00C24220">
      <w:pPr>
        <w:rPr>
          <w:rFonts w:ascii="Arial" w:hAnsi="Arial" w:cs="Arial"/>
          <w:sz w:val="20"/>
          <w:szCs w:val="20"/>
        </w:rPr>
      </w:pPr>
      <w:r>
        <w:rPr>
          <w:rFonts w:ascii="Arial" w:hAnsi="Arial" w:cs="Arial"/>
          <w:sz w:val="20"/>
          <w:szCs w:val="20"/>
        </w:rPr>
        <w:t>Favor de llenar a máquina o con letra de molde</w:t>
      </w:r>
    </w:p>
    <w:p w14:paraId="516E9268" w14:textId="77777777" w:rsidR="00C24220" w:rsidRDefault="00C24220" w:rsidP="00C24220">
      <w:pPr>
        <w:ind w:right="622"/>
        <w:rPr>
          <w:rFonts w:ascii="Arial" w:eastAsia="Arial" w:hAnsi="Arial" w:cs="Arial"/>
        </w:rPr>
      </w:pPr>
    </w:p>
    <w:p w14:paraId="19F384CA" w14:textId="77777777" w:rsidR="00C24220" w:rsidRDefault="00C24220" w:rsidP="00C24220">
      <w:pPr>
        <w:ind w:right="622"/>
        <w:rPr>
          <w:rFonts w:ascii="Arial" w:eastAsia="Arial" w:hAnsi="Arial" w:cs="Arial"/>
        </w:rPr>
      </w:pPr>
    </w:p>
    <w:p w14:paraId="2E39E72A" w14:textId="77777777" w:rsidR="00C24220" w:rsidRPr="00FE3E38" w:rsidRDefault="00C24220" w:rsidP="00C24220">
      <w:pPr>
        <w:ind w:right="622"/>
        <w:rPr>
          <w:rFonts w:ascii="Arial" w:eastAsia="Arial" w:hAnsi="Arial" w:cs="Arial"/>
          <w:i/>
          <w:iCs/>
          <w:sz w:val="16"/>
          <w:szCs w:val="16"/>
        </w:rPr>
      </w:pPr>
      <w:r w:rsidRPr="00FE3E38">
        <w:rPr>
          <w:rFonts w:ascii="Arial" w:eastAsia="Arial" w:hAnsi="Arial" w:cs="Arial"/>
          <w:i/>
          <w:iCs/>
          <w:sz w:val="16"/>
          <w:szCs w:val="16"/>
        </w:rPr>
        <w:t>Rev 02.- Oct 24</w:t>
      </w:r>
    </w:p>
    <w:p w14:paraId="7E660F6B" w14:textId="77777777" w:rsidR="00C24220" w:rsidRDefault="00C24220" w:rsidP="00C24220">
      <w:pPr>
        <w:spacing w:line="240" w:lineRule="auto"/>
        <w:rPr>
          <w:rFonts w:ascii="Arial" w:eastAsia="Times New Roman" w:hAnsi="Arial"/>
          <w:sz w:val="24"/>
          <w:szCs w:val="24"/>
          <w:lang w:eastAsia="es-ES"/>
        </w:rPr>
      </w:pPr>
    </w:p>
    <w:p w14:paraId="5897EF36" w14:textId="77777777" w:rsidR="00C24220" w:rsidRDefault="00C24220">
      <w:pPr>
        <w:spacing w:line="240" w:lineRule="auto"/>
        <w:rPr>
          <w:rFonts w:ascii="Arial" w:eastAsia="Times New Roman" w:hAnsi="Arial"/>
          <w:sz w:val="24"/>
          <w:szCs w:val="24"/>
          <w:lang w:eastAsia="es-ES"/>
        </w:rPr>
      </w:pPr>
    </w:p>
    <w:sectPr w:rsidR="00C24220">
      <w:headerReference w:type="default" r:id="rId13"/>
      <w:footerReference w:type="default" r:id="rId14"/>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D0D6C" w14:textId="77777777" w:rsidR="00457F82" w:rsidRDefault="00457F82">
      <w:pPr>
        <w:spacing w:line="240" w:lineRule="auto"/>
      </w:pPr>
      <w:r>
        <w:separator/>
      </w:r>
    </w:p>
  </w:endnote>
  <w:endnote w:type="continuationSeparator" w:id="0">
    <w:p w14:paraId="46A27DB8" w14:textId="77777777" w:rsidR="00457F82" w:rsidRDefault="00457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64124"/>
      <w:docPartObj>
        <w:docPartGallery w:val="Page Numbers (Bottom of Page)"/>
        <w:docPartUnique/>
      </w:docPartObj>
    </w:sdtPr>
    <w:sdtContent>
      <w:p w14:paraId="65CB59C8" w14:textId="57785C1E" w:rsidR="00264786" w:rsidRDefault="00264786">
        <w:pPr>
          <w:pStyle w:val="Piedepgina"/>
          <w:jc w:val="right"/>
        </w:pPr>
        <w:r>
          <w:fldChar w:fldCharType="begin"/>
        </w:r>
        <w:r>
          <w:instrText>PAGE   \* MERGEFORMAT</w:instrText>
        </w:r>
        <w:r>
          <w:fldChar w:fldCharType="separate"/>
        </w:r>
        <w:r>
          <w:t>2</w:t>
        </w:r>
        <w:r>
          <w:fldChar w:fldCharType="end"/>
        </w:r>
      </w:p>
    </w:sdtContent>
  </w:sdt>
  <w:p w14:paraId="166AC48D" w14:textId="3511A435" w:rsidR="002E7E05" w:rsidRPr="00264786" w:rsidRDefault="002E7E05" w:rsidP="0026478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EA437" w14:textId="77777777" w:rsidR="00457F82" w:rsidRDefault="00457F82">
      <w:r>
        <w:separator/>
      </w:r>
    </w:p>
  </w:footnote>
  <w:footnote w:type="continuationSeparator" w:id="0">
    <w:p w14:paraId="0C90C23E" w14:textId="77777777" w:rsidR="00457F82" w:rsidRDefault="0045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5"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8"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9" w15:restartNumberingAfterBreak="0">
    <w:nsid w:val="3A6E4AD0"/>
    <w:multiLevelType w:val="hybridMultilevel"/>
    <w:tmpl w:val="4B7E843E"/>
    <w:lvl w:ilvl="0" w:tplc="080A000B">
      <w:start w:val="1"/>
      <w:numFmt w:val="bullet"/>
      <w:lvlText w:val=""/>
      <w:lvlJc w:val="left"/>
      <w:pPr>
        <w:ind w:left="6031" w:hanging="360"/>
      </w:pPr>
      <w:rPr>
        <w:rFonts w:ascii="Wingdings" w:hAnsi="Wingdings" w:hint="default"/>
      </w:rPr>
    </w:lvl>
    <w:lvl w:ilvl="1" w:tplc="080A0003" w:tentative="1">
      <w:start w:val="1"/>
      <w:numFmt w:val="bullet"/>
      <w:lvlText w:val="o"/>
      <w:lvlJc w:val="left"/>
      <w:pPr>
        <w:ind w:left="4068" w:hanging="360"/>
      </w:pPr>
      <w:rPr>
        <w:rFonts w:ascii="Courier New" w:hAnsi="Courier New" w:cs="Courier New" w:hint="default"/>
      </w:rPr>
    </w:lvl>
    <w:lvl w:ilvl="2" w:tplc="080A0005" w:tentative="1">
      <w:start w:val="1"/>
      <w:numFmt w:val="bullet"/>
      <w:lvlText w:val=""/>
      <w:lvlJc w:val="left"/>
      <w:pPr>
        <w:ind w:left="4788" w:hanging="360"/>
      </w:pPr>
      <w:rPr>
        <w:rFonts w:ascii="Wingdings" w:hAnsi="Wingdings" w:hint="default"/>
      </w:rPr>
    </w:lvl>
    <w:lvl w:ilvl="3" w:tplc="080A0001" w:tentative="1">
      <w:start w:val="1"/>
      <w:numFmt w:val="bullet"/>
      <w:lvlText w:val=""/>
      <w:lvlJc w:val="left"/>
      <w:pPr>
        <w:ind w:left="5508" w:hanging="360"/>
      </w:pPr>
      <w:rPr>
        <w:rFonts w:ascii="Symbol" w:hAnsi="Symbol" w:hint="default"/>
      </w:rPr>
    </w:lvl>
    <w:lvl w:ilvl="4" w:tplc="080A0003" w:tentative="1">
      <w:start w:val="1"/>
      <w:numFmt w:val="bullet"/>
      <w:lvlText w:val="o"/>
      <w:lvlJc w:val="left"/>
      <w:pPr>
        <w:ind w:left="6228" w:hanging="360"/>
      </w:pPr>
      <w:rPr>
        <w:rFonts w:ascii="Courier New" w:hAnsi="Courier New" w:cs="Courier New" w:hint="default"/>
      </w:rPr>
    </w:lvl>
    <w:lvl w:ilvl="5" w:tplc="080A0005" w:tentative="1">
      <w:start w:val="1"/>
      <w:numFmt w:val="bullet"/>
      <w:lvlText w:val=""/>
      <w:lvlJc w:val="left"/>
      <w:pPr>
        <w:ind w:left="6948" w:hanging="360"/>
      </w:pPr>
      <w:rPr>
        <w:rFonts w:ascii="Wingdings" w:hAnsi="Wingdings" w:hint="default"/>
      </w:rPr>
    </w:lvl>
    <w:lvl w:ilvl="6" w:tplc="080A0001" w:tentative="1">
      <w:start w:val="1"/>
      <w:numFmt w:val="bullet"/>
      <w:lvlText w:val=""/>
      <w:lvlJc w:val="left"/>
      <w:pPr>
        <w:ind w:left="7668" w:hanging="360"/>
      </w:pPr>
      <w:rPr>
        <w:rFonts w:ascii="Symbol" w:hAnsi="Symbol" w:hint="default"/>
      </w:rPr>
    </w:lvl>
    <w:lvl w:ilvl="7" w:tplc="080A0003" w:tentative="1">
      <w:start w:val="1"/>
      <w:numFmt w:val="bullet"/>
      <w:lvlText w:val="o"/>
      <w:lvlJc w:val="left"/>
      <w:pPr>
        <w:ind w:left="8388" w:hanging="360"/>
      </w:pPr>
      <w:rPr>
        <w:rFonts w:ascii="Courier New" w:hAnsi="Courier New" w:cs="Courier New" w:hint="default"/>
      </w:rPr>
    </w:lvl>
    <w:lvl w:ilvl="8" w:tplc="080A0005" w:tentative="1">
      <w:start w:val="1"/>
      <w:numFmt w:val="bullet"/>
      <w:lvlText w:val=""/>
      <w:lvlJc w:val="left"/>
      <w:pPr>
        <w:ind w:left="9108" w:hanging="360"/>
      </w:pPr>
      <w:rPr>
        <w:rFonts w:ascii="Wingdings" w:hAnsi="Wingdings" w:hint="default"/>
      </w:rPr>
    </w:lvl>
  </w:abstractNum>
  <w:abstractNum w:abstractNumId="10" w15:restartNumberingAfterBreak="0">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1842B5C"/>
    <w:multiLevelType w:val="hybridMultilevel"/>
    <w:tmpl w:val="8034D64E"/>
    <w:lvl w:ilvl="0" w:tplc="543840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31B1A72"/>
    <w:multiLevelType w:val="hybridMultilevel"/>
    <w:tmpl w:val="12B4D8F4"/>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0B0665"/>
    <w:multiLevelType w:val="hybridMultilevel"/>
    <w:tmpl w:val="73786286"/>
    <w:lvl w:ilvl="0" w:tplc="95508CAE">
      <w:start w:val="1"/>
      <w:numFmt w:val="bullet"/>
      <w:lvlText w:val="-"/>
      <w:lvlJc w:val="left"/>
      <w:pPr>
        <w:ind w:left="1069" w:hanging="360"/>
      </w:pPr>
      <w:rPr>
        <w:rFonts w:ascii="Arial" w:eastAsia="Arial Unicode MS"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16cid:durableId="2123187569">
    <w:abstractNumId w:val="16"/>
  </w:num>
  <w:num w:numId="2" w16cid:durableId="1180270494">
    <w:abstractNumId w:val="0"/>
  </w:num>
  <w:num w:numId="3" w16cid:durableId="720901173">
    <w:abstractNumId w:val="7"/>
  </w:num>
  <w:num w:numId="4" w16cid:durableId="527721183">
    <w:abstractNumId w:val="8"/>
  </w:num>
  <w:num w:numId="5" w16cid:durableId="89738435">
    <w:abstractNumId w:val="5"/>
  </w:num>
  <w:num w:numId="6" w16cid:durableId="367923267">
    <w:abstractNumId w:val="2"/>
  </w:num>
  <w:num w:numId="7" w16cid:durableId="277374110">
    <w:abstractNumId w:val="15"/>
  </w:num>
  <w:num w:numId="8" w16cid:durableId="1830294455">
    <w:abstractNumId w:val="3"/>
  </w:num>
  <w:num w:numId="9" w16cid:durableId="15347653">
    <w:abstractNumId w:val="11"/>
  </w:num>
  <w:num w:numId="10" w16cid:durableId="1047878982">
    <w:abstractNumId w:val="19"/>
  </w:num>
  <w:num w:numId="11" w16cid:durableId="932395446">
    <w:abstractNumId w:val="9"/>
  </w:num>
  <w:num w:numId="12" w16cid:durableId="1941140632">
    <w:abstractNumId w:val="12"/>
  </w:num>
  <w:num w:numId="13" w16cid:durableId="746849628">
    <w:abstractNumId w:val="21"/>
  </w:num>
  <w:num w:numId="14" w16cid:durableId="176693677">
    <w:abstractNumId w:val="1"/>
  </w:num>
  <w:num w:numId="15" w16cid:durableId="1698265484">
    <w:abstractNumId w:val="13"/>
  </w:num>
  <w:num w:numId="16" w16cid:durableId="1991907408">
    <w:abstractNumId w:val="6"/>
  </w:num>
  <w:num w:numId="17" w16cid:durableId="964699366">
    <w:abstractNumId w:val="18"/>
  </w:num>
  <w:num w:numId="18" w16cid:durableId="1881935653">
    <w:abstractNumId w:val="14"/>
  </w:num>
  <w:num w:numId="19" w16cid:durableId="1279872443">
    <w:abstractNumId w:val="17"/>
  </w:num>
  <w:num w:numId="20" w16cid:durableId="768351077">
    <w:abstractNumId w:val="10"/>
  </w:num>
  <w:num w:numId="21" w16cid:durableId="1841265471">
    <w:abstractNumId w:val="20"/>
  </w:num>
  <w:num w:numId="22" w16cid:durableId="1186796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B21"/>
    <w:rsid w:val="000102A7"/>
    <w:rsid w:val="000103FF"/>
    <w:rsid w:val="0001452A"/>
    <w:rsid w:val="00022314"/>
    <w:rsid w:val="000231FD"/>
    <w:rsid w:val="00032F0A"/>
    <w:rsid w:val="000362CE"/>
    <w:rsid w:val="000412A5"/>
    <w:rsid w:val="0004354F"/>
    <w:rsid w:val="00044C36"/>
    <w:rsid w:val="0004504B"/>
    <w:rsid w:val="00045AF1"/>
    <w:rsid w:val="00046ED5"/>
    <w:rsid w:val="00052083"/>
    <w:rsid w:val="00053413"/>
    <w:rsid w:val="000561CF"/>
    <w:rsid w:val="00066DDF"/>
    <w:rsid w:val="00067BD3"/>
    <w:rsid w:val="00070438"/>
    <w:rsid w:val="00071093"/>
    <w:rsid w:val="000810AA"/>
    <w:rsid w:val="0008209F"/>
    <w:rsid w:val="00083202"/>
    <w:rsid w:val="00085013"/>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0C77"/>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3DE6"/>
    <w:rsid w:val="00167384"/>
    <w:rsid w:val="00171518"/>
    <w:rsid w:val="00172A27"/>
    <w:rsid w:val="001736C3"/>
    <w:rsid w:val="001750D4"/>
    <w:rsid w:val="00177B40"/>
    <w:rsid w:val="00180D2B"/>
    <w:rsid w:val="001868B0"/>
    <w:rsid w:val="0019612A"/>
    <w:rsid w:val="00196150"/>
    <w:rsid w:val="00197B67"/>
    <w:rsid w:val="001A0461"/>
    <w:rsid w:val="001A2BE9"/>
    <w:rsid w:val="001A321C"/>
    <w:rsid w:val="001A3279"/>
    <w:rsid w:val="001A7295"/>
    <w:rsid w:val="001C13D1"/>
    <w:rsid w:val="001D0B63"/>
    <w:rsid w:val="001D24EB"/>
    <w:rsid w:val="001D2A23"/>
    <w:rsid w:val="001D56A1"/>
    <w:rsid w:val="001D5B08"/>
    <w:rsid w:val="001D6865"/>
    <w:rsid w:val="001D6F46"/>
    <w:rsid w:val="001D7BC6"/>
    <w:rsid w:val="001E3216"/>
    <w:rsid w:val="001E3F12"/>
    <w:rsid w:val="001E6413"/>
    <w:rsid w:val="001E7283"/>
    <w:rsid w:val="001E79D3"/>
    <w:rsid w:val="001E7C67"/>
    <w:rsid w:val="00200F3E"/>
    <w:rsid w:val="002012BE"/>
    <w:rsid w:val="0020470D"/>
    <w:rsid w:val="00204A8F"/>
    <w:rsid w:val="00204F64"/>
    <w:rsid w:val="00205E09"/>
    <w:rsid w:val="00206F89"/>
    <w:rsid w:val="00207F3F"/>
    <w:rsid w:val="00207F5D"/>
    <w:rsid w:val="0021253E"/>
    <w:rsid w:val="002201BB"/>
    <w:rsid w:val="0022730C"/>
    <w:rsid w:val="00235BA6"/>
    <w:rsid w:val="00235CEF"/>
    <w:rsid w:val="00240817"/>
    <w:rsid w:val="00243B3D"/>
    <w:rsid w:val="002454AE"/>
    <w:rsid w:val="00245610"/>
    <w:rsid w:val="00246250"/>
    <w:rsid w:val="0025145D"/>
    <w:rsid w:val="0025168A"/>
    <w:rsid w:val="0025719C"/>
    <w:rsid w:val="00260BA5"/>
    <w:rsid w:val="00263EEE"/>
    <w:rsid w:val="00263F47"/>
    <w:rsid w:val="00264786"/>
    <w:rsid w:val="002649E8"/>
    <w:rsid w:val="00264A90"/>
    <w:rsid w:val="00265623"/>
    <w:rsid w:val="002656F0"/>
    <w:rsid w:val="002660C7"/>
    <w:rsid w:val="00277750"/>
    <w:rsid w:val="0028521C"/>
    <w:rsid w:val="00294B90"/>
    <w:rsid w:val="002A00E3"/>
    <w:rsid w:val="002A384D"/>
    <w:rsid w:val="002A56F2"/>
    <w:rsid w:val="002A6CC2"/>
    <w:rsid w:val="002B2214"/>
    <w:rsid w:val="002B5964"/>
    <w:rsid w:val="002C5A50"/>
    <w:rsid w:val="002C7D85"/>
    <w:rsid w:val="002D3A73"/>
    <w:rsid w:val="002D4677"/>
    <w:rsid w:val="002D6DD1"/>
    <w:rsid w:val="002E4CEE"/>
    <w:rsid w:val="002E7E05"/>
    <w:rsid w:val="002F241C"/>
    <w:rsid w:val="002F3ABA"/>
    <w:rsid w:val="002F4515"/>
    <w:rsid w:val="0031007A"/>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A43F5"/>
    <w:rsid w:val="003B1914"/>
    <w:rsid w:val="003B1F5C"/>
    <w:rsid w:val="003B5BD3"/>
    <w:rsid w:val="003B7596"/>
    <w:rsid w:val="003C07B9"/>
    <w:rsid w:val="003D2680"/>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29D1"/>
    <w:rsid w:val="00433930"/>
    <w:rsid w:val="004374A6"/>
    <w:rsid w:val="00437D53"/>
    <w:rsid w:val="00441D90"/>
    <w:rsid w:val="004453AE"/>
    <w:rsid w:val="0045552F"/>
    <w:rsid w:val="00457F82"/>
    <w:rsid w:val="00461134"/>
    <w:rsid w:val="004611DB"/>
    <w:rsid w:val="0046324E"/>
    <w:rsid w:val="004645AD"/>
    <w:rsid w:val="0046603D"/>
    <w:rsid w:val="00467F69"/>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B7867"/>
    <w:rsid w:val="004C2F5D"/>
    <w:rsid w:val="004C30FC"/>
    <w:rsid w:val="004D2558"/>
    <w:rsid w:val="004D6C3F"/>
    <w:rsid w:val="004D71E0"/>
    <w:rsid w:val="004E0773"/>
    <w:rsid w:val="004E077B"/>
    <w:rsid w:val="004E1758"/>
    <w:rsid w:val="004E763F"/>
    <w:rsid w:val="004E7A72"/>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34AA"/>
    <w:rsid w:val="00535FD2"/>
    <w:rsid w:val="00536070"/>
    <w:rsid w:val="00551A16"/>
    <w:rsid w:val="00551ED8"/>
    <w:rsid w:val="00564DED"/>
    <w:rsid w:val="005670E3"/>
    <w:rsid w:val="0057216C"/>
    <w:rsid w:val="00583156"/>
    <w:rsid w:val="00591672"/>
    <w:rsid w:val="005961B4"/>
    <w:rsid w:val="0059793B"/>
    <w:rsid w:val="00597D25"/>
    <w:rsid w:val="005A41EF"/>
    <w:rsid w:val="005A5047"/>
    <w:rsid w:val="005A6979"/>
    <w:rsid w:val="005A6BB1"/>
    <w:rsid w:val="005B0893"/>
    <w:rsid w:val="005B13C3"/>
    <w:rsid w:val="005B3616"/>
    <w:rsid w:val="005B45AB"/>
    <w:rsid w:val="005B5F39"/>
    <w:rsid w:val="005C1AEC"/>
    <w:rsid w:val="005C1EC1"/>
    <w:rsid w:val="005C3235"/>
    <w:rsid w:val="005C3BCA"/>
    <w:rsid w:val="005C4769"/>
    <w:rsid w:val="005D15B0"/>
    <w:rsid w:val="005D548B"/>
    <w:rsid w:val="005D5C50"/>
    <w:rsid w:val="005D6E5A"/>
    <w:rsid w:val="005D724A"/>
    <w:rsid w:val="005F56A7"/>
    <w:rsid w:val="00601F30"/>
    <w:rsid w:val="0060214A"/>
    <w:rsid w:val="00604F47"/>
    <w:rsid w:val="00607814"/>
    <w:rsid w:val="00613720"/>
    <w:rsid w:val="00613D8D"/>
    <w:rsid w:val="00617F12"/>
    <w:rsid w:val="006210FB"/>
    <w:rsid w:val="006243FA"/>
    <w:rsid w:val="00624BF8"/>
    <w:rsid w:val="0062573A"/>
    <w:rsid w:val="00633A05"/>
    <w:rsid w:val="00634AC3"/>
    <w:rsid w:val="00636C69"/>
    <w:rsid w:val="00637D4F"/>
    <w:rsid w:val="00655CE2"/>
    <w:rsid w:val="00661693"/>
    <w:rsid w:val="0066404A"/>
    <w:rsid w:val="00665C21"/>
    <w:rsid w:val="006773B0"/>
    <w:rsid w:val="0068498A"/>
    <w:rsid w:val="006908ED"/>
    <w:rsid w:val="006929A7"/>
    <w:rsid w:val="00697E27"/>
    <w:rsid w:val="006A0DEF"/>
    <w:rsid w:val="006A273B"/>
    <w:rsid w:val="006A4AF2"/>
    <w:rsid w:val="006B2293"/>
    <w:rsid w:val="006B4904"/>
    <w:rsid w:val="006C2010"/>
    <w:rsid w:val="006C51E1"/>
    <w:rsid w:val="006C60E5"/>
    <w:rsid w:val="006D0CE7"/>
    <w:rsid w:val="006D1041"/>
    <w:rsid w:val="006D63EA"/>
    <w:rsid w:val="006D7214"/>
    <w:rsid w:val="006E705D"/>
    <w:rsid w:val="00701159"/>
    <w:rsid w:val="00701409"/>
    <w:rsid w:val="00701B0C"/>
    <w:rsid w:val="007115B4"/>
    <w:rsid w:val="00711C13"/>
    <w:rsid w:val="00712329"/>
    <w:rsid w:val="007124E0"/>
    <w:rsid w:val="00715811"/>
    <w:rsid w:val="00716709"/>
    <w:rsid w:val="00716C1C"/>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4EB5"/>
    <w:rsid w:val="0078779C"/>
    <w:rsid w:val="00794351"/>
    <w:rsid w:val="007A2687"/>
    <w:rsid w:val="007A568B"/>
    <w:rsid w:val="007A6465"/>
    <w:rsid w:val="007B4053"/>
    <w:rsid w:val="007B48BB"/>
    <w:rsid w:val="007B56D4"/>
    <w:rsid w:val="007C1A78"/>
    <w:rsid w:val="007C25B9"/>
    <w:rsid w:val="007C44D4"/>
    <w:rsid w:val="007C4EFC"/>
    <w:rsid w:val="007C659F"/>
    <w:rsid w:val="007C684A"/>
    <w:rsid w:val="007C72F3"/>
    <w:rsid w:val="007D1E3C"/>
    <w:rsid w:val="007D2756"/>
    <w:rsid w:val="007D2FB2"/>
    <w:rsid w:val="007D3B96"/>
    <w:rsid w:val="007E338C"/>
    <w:rsid w:val="007E374B"/>
    <w:rsid w:val="007F000D"/>
    <w:rsid w:val="007F383F"/>
    <w:rsid w:val="007F5CE1"/>
    <w:rsid w:val="007F601E"/>
    <w:rsid w:val="00805345"/>
    <w:rsid w:val="008079AC"/>
    <w:rsid w:val="00813089"/>
    <w:rsid w:val="00814A57"/>
    <w:rsid w:val="0081533E"/>
    <w:rsid w:val="00816CCD"/>
    <w:rsid w:val="00816F32"/>
    <w:rsid w:val="00821E14"/>
    <w:rsid w:val="0082783E"/>
    <w:rsid w:val="00827A88"/>
    <w:rsid w:val="00827E13"/>
    <w:rsid w:val="00831816"/>
    <w:rsid w:val="00832246"/>
    <w:rsid w:val="00836ADD"/>
    <w:rsid w:val="00840DA2"/>
    <w:rsid w:val="008455EE"/>
    <w:rsid w:val="0084602A"/>
    <w:rsid w:val="00856875"/>
    <w:rsid w:val="00856F05"/>
    <w:rsid w:val="00860BBA"/>
    <w:rsid w:val="008657ED"/>
    <w:rsid w:val="008730A3"/>
    <w:rsid w:val="00876A25"/>
    <w:rsid w:val="00877A79"/>
    <w:rsid w:val="0088059B"/>
    <w:rsid w:val="00885F5D"/>
    <w:rsid w:val="00886C20"/>
    <w:rsid w:val="008910DA"/>
    <w:rsid w:val="0089182C"/>
    <w:rsid w:val="0089202F"/>
    <w:rsid w:val="008954E7"/>
    <w:rsid w:val="008A11AD"/>
    <w:rsid w:val="008A50EC"/>
    <w:rsid w:val="008A577F"/>
    <w:rsid w:val="008A64CF"/>
    <w:rsid w:val="008B1ED9"/>
    <w:rsid w:val="008B2178"/>
    <w:rsid w:val="008B21F6"/>
    <w:rsid w:val="008B55C8"/>
    <w:rsid w:val="008B6042"/>
    <w:rsid w:val="008B6993"/>
    <w:rsid w:val="008C1A23"/>
    <w:rsid w:val="008D1332"/>
    <w:rsid w:val="008D2CE5"/>
    <w:rsid w:val="008E2FD1"/>
    <w:rsid w:val="008E3097"/>
    <w:rsid w:val="008E4CCB"/>
    <w:rsid w:val="008F052C"/>
    <w:rsid w:val="008F12E5"/>
    <w:rsid w:val="00900A98"/>
    <w:rsid w:val="00903402"/>
    <w:rsid w:val="00905391"/>
    <w:rsid w:val="00911CF1"/>
    <w:rsid w:val="00914A4D"/>
    <w:rsid w:val="0091527B"/>
    <w:rsid w:val="009220F7"/>
    <w:rsid w:val="00925AF8"/>
    <w:rsid w:val="00927A3E"/>
    <w:rsid w:val="00930E67"/>
    <w:rsid w:val="00935AB0"/>
    <w:rsid w:val="0094060A"/>
    <w:rsid w:val="00941274"/>
    <w:rsid w:val="0094129F"/>
    <w:rsid w:val="00946EAF"/>
    <w:rsid w:val="009542F7"/>
    <w:rsid w:val="00957D79"/>
    <w:rsid w:val="009615C2"/>
    <w:rsid w:val="009678A4"/>
    <w:rsid w:val="00967EC6"/>
    <w:rsid w:val="009721FC"/>
    <w:rsid w:val="009774B8"/>
    <w:rsid w:val="0098102D"/>
    <w:rsid w:val="00981216"/>
    <w:rsid w:val="00981E01"/>
    <w:rsid w:val="009845D4"/>
    <w:rsid w:val="00984BB9"/>
    <w:rsid w:val="00986A13"/>
    <w:rsid w:val="0098710C"/>
    <w:rsid w:val="009871C8"/>
    <w:rsid w:val="0098787D"/>
    <w:rsid w:val="00987C5E"/>
    <w:rsid w:val="00990219"/>
    <w:rsid w:val="00990731"/>
    <w:rsid w:val="0099156C"/>
    <w:rsid w:val="00991DAE"/>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48E9"/>
    <w:rsid w:val="009E5E1E"/>
    <w:rsid w:val="009E5FA5"/>
    <w:rsid w:val="009E7806"/>
    <w:rsid w:val="009F0097"/>
    <w:rsid w:val="009F21F7"/>
    <w:rsid w:val="00A03379"/>
    <w:rsid w:val="00A03C7B"/>
    <w:rsid w:val="00A057F8"/>
    <w:rsid w:val="00A141CD"/>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2380"/>
    <w:rsid w:val="00AA5FFB"/>
    <w:rsid w:val="00AA62E9"/>
    <w:rsid w:val="00AA6D87"/>
    <w:rsid w:val="00AC13ED"/>
    <w:rsid w:val="00AC2130"/>
    <w:rsid w:val="00AC367D"/>
    <w:rsid w:val="00AC36EA"/>
    <w:rsid w:val="00AC3906"/>
    <w:rsid w:val="00AC4EE4"/>
    <w:rsid w:val="00AC64A0"/>
    <w:rsid w:val="00AC7B14"/>
    <w:rsid w:val="00AD0DFC"/>
    <w:rsid w:val="00AD25C9"/>
    <w:rsid w:val="00AD61AD"/>
    <w:rsid w:val="00AD66CC"/>
    <w:rsid w:val="00AE0CE4"/>
    <w:rsid w:val="00AF4C8F"/>
    <w:rsid w:val="00AF5535"/>
    <w:rsid w:val="00AF79C2"/>
    <w:rsid w:val="00B00163"/>
    <w:rsid w:val="00B007C7"/>
    <w:rsid w:val="00B02F48"/>
    <w:rsid w:val="00B073CC"/>
    <w:rsid w:val="00B10797"/>
    <w:rsid w:val="00B1514C"/>
    <w:rsid w:val="00B15BEA"/>
    <w:rsid w:val="00B15CC4"/>
    <w:rsid w:val="00B17323"/>
    <w:rsid w:val="00B17D1A"/>
    <w:rsid w:val="00B25ED9"/>
    <w:rsid w:val="00B31F40"/>
    <w:rsid w:val="00B32297"/>
    <w:rsid w:val="00B36F3A"/>
    <w:rsid w:val="00B372E5"/>
    <w:rsid w:val="00B401DD"/>
    <w:rsid w:val="00B42005"/>
    <w:rsid w:val="00B42D70"/>
    <w:rsid w:val="00B5418E"/>
    <w:rsid w:val="00B611D5"/>
    <w:rsid w:val="00B654AC"/>
    <w:rsid w:val="00B765AE"/>
    <w:rsid w:val="00B76B91"/>
    <w:rsid w:val="00B76DF9"/>
    <w:rsid w:val="00B778DC"/>
    <w:rsid w:val="00B82011"/>
    <w:rsid w:val="00B83FA9"/>
    <w:rsid w:val="00B85E92"/>
    <w:rsid w:val="00B861E2"/>
    <w:rsid w:val="00B86A58"/>
    <w:rsid w:val="00B87942"/>
    <w:rsid w:val="00B938D4"/>
    <w:rsid w:val="00B94699"/>
    <w:rsid w:val="00B94CFF"/>
    <w:rsid w:val="00B9510B"/>
    <w:rsid w:val="00BA015E"/>
    <w:rsid w:val="00BA192E"/>
    <w:rsid w:val="00BA7B48"/>
    <w:rsid w:val="00BB308F"/>
    <w:rsid w:val="00BC2333"/>
    <w:rsid w:val="00BC3CC5"/>
    <w:rsid w:val="00BC55B5"/>
    <w:rsid w:val="00BC6729"/>
    <w:rsid w:val="00BD2CAF"/>
    <w:rsid w:val="00BD3E3A"/>
    <w:rsid w:val="00BE12C6"/>
    <w:rsid w:val="00BE35BF"/>
    <w:rsid w:val="00BE41EC"/>
    <w:rsid w:val="00BE571D"/>
    <w:rsid w:val="00BE68B9"/>
    <w:rsid w:val="00C073E6"/>
    <w:rsid w:val="00C14C0B"/>
    <w:rsid w:val="00C1537A"/>
    <w:rsid w:val="00C15CB2"/>
    <w:rsid w:val="00C24220"/>
    <w:rsid w:val="00C3070D"/>
    <w:rsid w:val="00C321A6"/>
    <w:rsid w:val="00C34CAB"/>
    <w:rsid w:val="00C36272"/>
    <w:rsid w:val="00C37FBF"/>
    <w:rsid w:val="00C41D1E"/>
    <w:rsid w:val="00C42103"/>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96BEA"/>
    <w:rsid w:val="00CA11A1"/>
    <w:rsid w:val="00CA3442"/>
    <w:rsid w:val="00CA5A0C"/>
    <w:rsid w:val="00CA60B0"/>
    <w:rsid w:val="00CA6BC4"/>
    <w:rsid w:val="00CC1B29"/>
    <w:rsid w:val="00CC2DC4"/>
    <w:rsid w:val="00CC737C"/>
    <w:rsid w:val="00CD0AD6"/>
    <w:rsid w:val="00CD1AEC"/>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581A"/>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4F93"/>
    <w:rsid w:val="00DE5E09"/>
    <w:rsid w:val="00DF04C9"/>
    <w:rsid w:val="00DF128E"/>
    <w:rsid w:val="00DF7762"/>
    <w:rsid w:val="00E02B6C"/>
    <w:rsid w:val="00E13DB1"/>
    <w:rsid w:val="00E2290F"/>
    <w:rsid w:val="00E252E3"/>
    <w:rsid w:val="00E257A2"/>
    <w:rsid w:val="00E32A2C"/>
    <w:rsid w:val="00E336E2"/>
    <w:rsid w:val="00E36817"/>
    <w:rsid w:val="00E400BB"/>
    <w:rsid w:val="00E41B5C"/>
    <w:rsid w:val="00E50C6F"/>
    <w:rsid w:val="00E515B9"/>
    <w:rsid w:val="00E53F65"/>
    <w:rsid w:val="00E63E7F"/>
    <w:rsid w:val="00E74BCD"/>
    <w:rsid w:val="00E7743E"/>
    <w:rsid w:val="00E808F4"/>
    <w:rsid w:val="00E80B61"/>
    <w:rsid w:val="00E85401"/>
    <w:rsid w:val="00E8657B"/>
    <w:rsid w:val="00E90192"/>
    <w:rsid w:val="00E914A6"/>
    <w:rsid w:val="00E96199"/>
    <w:rsid w:val="00EA0416"/>
    <w:rsid w:val="00EA63BF"/>
    <w:rsid w:val="00EA7AF0"/>
    <w:rsid w:val="00EB161B"/>
    <w:rsid w:val="00EB21EC"/>
    <w:rsid w:val="00EB36C1"/>
    <w:rsid w:val="00EB3FED"/>
    <w:rsid w:val="00EB44E1"/>
    <w:rsid w:val="00EC15AB"/>
    <w:rsid w:val="00EC1AA4"/>
    <w:rsid w:val="00EC1C18"/>
    <w:rsid w:val="00EC2D03"/>
    <w:rsid w:val="00ED3945"/>
    <w:rsid w:val="00EE0631"/>
    <w:rsid w:val="00EE0C28"/>
    <w:rsid w:val="00EE149D"/>
    <w:rsid w:val="00EE1DD3"/>
    <w:rsid w:val="00EE3113"/>
    <w:rsid w:val="00EE3816"/>
    <w:rsid w:val="00EE7381"/>
    <w:rsid w:val="00EF19F2"/>
    <w:rsid w:val="00EF3416"/>
    <w:rsid w:val="00EF37CC"/>
    <w:rsid w:val="00EF48AD"/>
    <w:rsid w:val="00EF62D0"/>
    <w:rsid w:val="00EF79FF"/>
    <w:rsid w:val="00F02374"/>
    <w:rsid w:val="00F070B2"/>
    <w:rsid w:val="00F11BAE"/>
    <w:rsid w:val="00F125A2"/>
    <w:rsid w:val="00F16B66"/>
    <w:rsid w:val="00F20618"/>
    <w:rsid w:val="00F336BF"/>
    <w:rsid w:val="00F42AA3"/>
    <w:rsid w:val="00F46C55"/>
    <w:rsid w:val="00F47809"/>
    <w:rsid w:val="00F54111"/>
    <w:rsid w:val="00F60A00"/>
    <w:rsid w:val="00F61A2F"/>
    <w:rsid w:val="00F64638"/>
    <w:rsid w:val="00F70929"/>
    <w:rsid w:val="00F73ED2"/>
    <w:rsid w:val="00F75B32"/>
    <w:rsid w:val="00F83432"/>
    <w:rsid w:val="00F84A7E"/>
    <w:rsid w:val="00FB2B16"/>
    <w:rsid w:val="00FB4AAC"/>
    <w:rsid w:val="00FB51FB"/>
    <w:rsid w:val="00FB613A"/>
    <w:rsid w:val="00FB64D7"/>
    <w:rsid w:val="00FB7AB2"/>
    <w:rsid w:val="00FC1D6B"/>
    <w:rsid w:val="00FC51A5"/>
    <w:rsid w:val="00FC7D7D"/>
    <w:rsid w:val="00FD3228"/>
    <w:rsid w:val="00FD3B25"/>
    <w:rsid w:val="00FE053A"/>
    <w:rsid w:val="00FE1370"/>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uiPriority w:val="1"/>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uiPriority w:val="1"/>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aconcuadrcula7">
    <w:name w:val="Tabla con cuadrícula7"/>
    <w:basedOn w:val="Tablanormal"/>
    <w:next w:val="Tablaconcuadrcula"/>
    <w:uiPriority w:val="39"/>
    <w:rsid w:val="00207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A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uiPriority w:val="59"/>
    <w:qFormat/>
    <w:rsid w:val="00C2422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itaciones@tlajomulco.gon.m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4916</Words>
  <Characters>27040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2024-11-01T17:43:00Z</cp:lastPrinted>
  <dcterms:created xsi:type="dcterms:W3CDTF">2024-11-01T18:12:00Z</dcterms:created>
  <dcterms:modified xsi:type="dcterms:W3CDTF">2024-11-01T18:15:00Z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