
<file path=[Content_Types].xml><?xml version="1.0" encoding="utf-8"?>
<Types xmlns="http://schemas.openxmlformats.org/package/2006/content-types">
  <Default ContentType="application/xml" Extension="xml"/>
  <Default ContentType="application/x-font-ttf" Extension="ttf"/>
  <Default ContentType="image/png" Extension="png"/>
  <Default ContentType="application/vnd.openxmlformats-package.relationships+xml" Extension="rels"/>
  <Override ContentType="application/vnd.openxmlformats-officedocument.wordprocessingml.settings+xml" PartName="/word/settings.xml"/>
  <Override ContentType="application/xml" PartName="/customXML/item1.xml"/>
  <Override ContentType="application/vnd.openxmlformats-officedocument.customXmlProperties+xml" PartName="/customXML/itemProps1.xml"/>
  <Override ContentType="application/vnd.openxmlformats-officedocument.wordprocessingml.styles+xml" PartName="/word/styles.xml"/>
  <Override ContentType="application/vnd.openxmlformats-officedocument.wordprocessingml.footer+xml" PartName="/word/footer1.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Override ContentType="application/vnd.openxmlformats-officedocument.wordprocessingml.header+xml" PartName="/word/header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body>
    <w:p w:rsidR="00000000" w:rsidDel="00000000" w:rsidP="00000000" w:rsidRDefault="00000000" w:rsidRPr="00000000" w14:paraId="00000001">
      <w:pPr>
        <w:widowControl w:val="0"/>
        <w:spacing w:before="271.590576171875" w:line="234.68868255615234" w:lineRule="auto"/>
        <w:ind w:left="38.379058837890625" w:right="38.1982421875" w:firstLine="0"/>
        <w:jc w:val="center"/>
        <w:rPr>
          <w:rFonts w:ascii="Poppins" w:cs="Poppins" w:eastAsia="Poppins" w:hAnsi="Poppins"/>
          <w:b w:val="1"/>
          <w:color w:val="2a869f"/>
          <w:sz w:val="42"/>
          <w:szCs w:val="42"/>
          <w:highlight w:val="yellow"/>
        </w:rPr>
      </w:pPr>
      <w:r w:rsidDel="00000000" w:rsidR="00000000" w:rsidRPr="00000000">
        <w:rPr>
          <w:rtl w:val="0"/>
        </w:rPr>
      </w:r>
    </w:p>
    <w:p w:rsidR="00000000" w:rsidDel="00000000" w:rsidP="00000000" w:rsidRDefault="00000000" w:rsidRPr="00000000" w14:paraId="00000002">
      <w:pPr>
        <w:widowControl w:val="0"/>
        <w:spacing w:before="271.590576171875" w:line="234.68868255615234" w:lineRule="auto"/>
        <w:ind w:left="-425.19685039370086" w:right="-324.3307086614169" w:firstLine="0"/>
        <w:jc w:val="center"/>
        <w:rPr>
          <w:rFonts w:ascii="Poppins" w:cs="Poppins" w:eastAsia="Poppins" w:hAnsi="Poppins"/>
          <w:b w:val="1"/>
        </w:rPr>
      </w:pPr>
      <w:r w:rsidDel="00000000" w:rsidR="00000000" w:rsidRPr="00000000">
        <w:rPr>
          <w:rFonts w:ascii="Poppins" w:cs="Poppins" w:eastAsia="Poppins" w:hAnsi="Poppins"/>
          <w:b w:val="1"/>
          <w:color w:val="2a869f"/>
          <w:sz w:val="26"/>
          <w:szCs w:val="26"/>
          <w:rtl w:val="0"/>
        </w:rPr>
        <w:t xml:space="preserve">CONVOCATORIA PÚBLICA ABIERTA PARA ELEGIR A DOS CONSEJEROS (AS) TITULARES Y DOS SUPLENTES, PARA INTEGRAR EL CONSEJO CIUDADANO METROPOLITANO DEL ÁREA METROPOLITANA DE GUADALAJARA (AMG),  SEXTA GENERACIÓN 2025 -2027, TLAJOMULCO DE ZÚÑIGA, JALISCO</w:t>
      </w:r>
      <w:r w:rsidDel="00000000" w:rsidR="00000000" w:rsidRPr="00000000">
        <w:rPr>
          <w:rFonts w:ascii="Poppins" w:cs="Poppins" w:eastAsia="Poppins" w:hAnsi="Poppins"/>
          <w:b w:val="1"/>
          <w:color w:val="45818e"/>
          <w:sz w:val="26"/>
          <w:szCs w:val="26"/>
          <w:rtl w:val="0"/>
        </w:rPr>
        <w:t xml:space="preserve">.</w:t>
      </w:r>
      <w:r w:rsidDel="00000000" w:rsidR="00000000" w:rsidRPr="00000000">
        <w:rPr>
          <w:rFonts w:ascii="Poppins" w:cs="Poppins" w:eastAsia="Poppins" w:hAnsi="Poppins"/>
          <w:sz w:val="20"/>
          <w:szCs w:val="20"/>
          <w:rtl w:val="0"/>
        </w:rPr>
        <w:t xml:space="preserve">        </w:t>
      </w:r>
      <w:r w:rsidDel="00000000" w:rsidR="00000000" w:rsidRPr="00000000">
        <w:rPr>
          <w:rtl w:val="0"/>
        </w:rPr>
      </w:r>
    </w:p>
    <w:p w:rsidR="00000000" w:rsidDel="00000000" w:rsidP="00000000" w:rsidRDefault="00000000" w:rsidRPr="00000000" w14:paraId="00000003">
      <w:pPr>
        <w:widowControl w:val="0"/>
        <w:spacing w:line="240" w:lineRule="auto"/>
        <w:jc w:val="center"/>
        <w:rPr>
          <w:rFonts w:ascii="Poppins" w:cs="Poppins" w:eastAsia="Poppins" w:hAnsi="Poppins"/>
          <w:b w:val="1"/>
          <w:color w:val="434343"/>
        </w:rPr>
      </w:pPr>
      <w:r w:rsidDel="00000000" w:rsidR="00000000" w:rsidRPr="00000000">
        <w:rPr>
          <w:rtl w:val="0"/>
        </w:rPr>
      </w:r>
    </w:p>
    <w:p w:rsidR="00000000" w:rsidDel="00000000" w:rsidP="00000000" w:rsidRDefault="00000000" w:rsidRPr="00000000" w14:paraId="00000004">
      <w:pPr>
        <w:widowControl w:val="0"/>
        <w:spacing w:line="240" w:lineRule="auto"/>
        <w:jc w:val="center"/>
        <w:rPr>
          <w:rFonts w:ascii="Poppins" w:cs="Poppins" w:eastAsia="Poppins" w:hAnsi="Poppins"/>
          <w:b w:val="1"/>
          <w:color w:val="434343"/>
          <w:sz w:val="26"/>
          <w:szCs w:val="26"/>
        </w:rPr>
      </w:pPr>
      <w:r w:rsidDel="00000000" w:rsidR="00000000" w:rsidRPr="00000000">
        <w:rPr>
          <w:rFonts w:ascii="Poppins" w:cs="Poppins" w:eastAsia="Poppins" w:hAnsi="Poppins"/>
          <w:b w:val="1"/>
          <w:color w:val="434343"/>
          <w:rtl w:val="0"/>
        </w:rPr>
        <w:t xml:space="preserve">Formato supuesto de incompatibilidad (e) </w:t>
      </w:r>
      <w:r w:rsidDel="00000000" w:rsidR="00000000" w:rsidRPr="00000000">
        <w:rPr>
          <w:rtl w:val="0"/>
        </w:rPr>
      </w:r>
    </w:p>
    <w:p w:rsidR="00000000" w:rsidDel="00000000" w:rsidP="00000000" w:rsidRDefault="00000000" w:rsidRPr="00000000" w14:paraId="00000005">
      <w:pPr>
        <w:widowControl w:val="0"/>
        <w:spacing w:line="276" w:lineRule="auto"/>
        <w:rPr>
          <w:color w:val="434343"/>
          <w:sz w:val="20"/>
          <w:szCs w:val="20"/>
        </w:rPr>
      </w:pPr>
      <w:r w:rsidDel="00000000" w:rsidR="00000000" w:rsidRPr="00000000">
        <w:rPr>
          <w:rtl w:val="0"/>
        </w:rPr>
      </w:r>
    </w:p>
    <w:p w:rsidR="00000000" w:rsidDel="00000000" w:rsidP="00000000" w:rsidRDefault="00000000" w:rsidRPr="00000000" w14:paraId="00000006">
      <w:pPr>
        <w:widowControl w:val="0"/>
        <w:spacing w:line="276" w:lineRule="auto"/>
        <w:jc w:val="right"/>
        <w:rPr>
          <w:color w:val="434343"/>
        </w:rPr>
      </w:pPr>
      <w:r w:rsidDel="00000000" w:rsidR="00000000" w:rsidRPr="00000000">
        <w:rPr>
          <w:color w:val="434343"/>
          <w:rtl w:val="0"/>
        </w:rPr>
        <w:t xml:space="preserve">Fecha: __________________________</w:t>
      </w:r>
    </w:p>
    <w:p w:rsidR="00000000" w:rsidDel="00000000" w:rsidP="00000000" w:rsidRDefault="00000000" w:rsidRPr="00000000" w14:paraId="00000007">
      <w:pPr>
        <w:spacing w:line="276" w:lineRule="auto"/>
        <w:rPr>
          <w:color w:val="434343"/>
        </w:rPr>
      </w:pPr>
      <w:r w:rsidDel="00000000" w:rsidR="00000000" w:rsidRPr="00000000">
        <w:rPr>
          <w:rtl w:val="0"/>
        </w:rPr>
      </w:r>
    </w:p>
    <w:p w:rsidR="00000000" w:rsidDel="00000000" w:rsidP="00000000" w:rsidRDefault="00000000" w:rsidRPr="00000000" w14:paraId="00000008">
      <w:pPr>
        <w:spacing w:line="276" w:lineRule="auto"/>
        <w:rPr>
          <w:color w:val="434343"/>
        </w:rPr>
      </w:pPr>
      <w:r w:rsidDel="00000000" w:rsidR="00000000" w:rsidRPr="00000000">
        <w:rPr>
          <w:rtl w:val="0"/>
        </w:rPr>
      </w:r>
    </w:p>
    <w:p w:rsidR="00000000" w:rsidDel="00000000" w:rsidP="00000000" w:rsidRDefault="00000000" w:rsidRPr="00000000" w14:paraId="00000009">
      <w:pPr>
        <w:spacing w:line="276" w:lineRule="auto"/>
        <w:jc w:val="both"/>
        <w:rPr>
          <w:color w:val="434343"/>
        </w:rPr>
      </w:pPr>
      <w:r w:rsidDel="00000000" w:rsidR="00000000" w:rsidRPr="00000000">
        <w:rPr>
          <w:color w:val="434343"/>
          <w:rtl w:val="0"/>
        </w:rPr>
        <w:t xml:space="preserve">____________________________________________, bajo protesta de decir verdad, manifiesto mi formal interés en participar en la convocatoria y formar parte de la sexta generación del Consejo Ciudadano Metropolitano del Área Metropolitana de Guadalajara;  de conformidad a lo establecido en los artículos 32 de la Ley de Coordinación Metropolitana del Estado de Jalisco, 86 del Estatuto Orgánico de las Instancias de Coordinación Metropolitana del Área Metropolitana de Guadalajara, 17 del Reglamento Interno del Consejo Ciudadano Metropolitano del Área Metropolitana de Guadalajara, y Base Tercera de la presente convocatoria; manifiesto que</w:t>
      </w:r>
      <w:r w:rsidDel="00000000" w:rsidR="00000000" w:rsidRPr="00000000">
        <w:rPr>
          <w:b w:val="1"/>
          <w:color w:val="434343"/>
          <w:rtl w:val="0"/>
        </w:rPr>
        <w:t xml:space="preserve"> no me encuentro</w:t>
      </w:r>
      <w:r w:rsidDel="00000000" w:rsidR="00000000" w:rsidRPr="00000000">
        <w:rPr>
          <w:color w:val="434343"/>
          <w:rtl w:val="0"/>
        </w:rPr>
        <w:t xml:space="preserve"> en ninguno de los supuestos de incompatibilidad siguientes: </w:t>
      </w:r>
    </w:p>
    <w:p w:rsidR="00000000" w:rsidDel="00000000" w:rsidP="00000000" w:rsidRDefault="00000000" w:rsidRPr="00000000" w14:paraId="0000000A">
      <w:pPr>
        <w:widowControl w:val="1"/>
        <w:spacing w:line="276" w:lineRule="auto"/>
        <w:jc w:val="both"/>
        <w:rPr>
          <w:color w:val="434343"/>
        </w:rPr>
      </w:pPr>
      <w:r w:rsidDel="00000000" w:rsidR="00000000" w:rsidRPr="00000000">
        <w:rPr>
          <w:rtl w:val="0"/>
        </w:rPr>
      </w:r>
    </w:p>
    <w:p w:rsidR="00000000" w:rsidDel="00000000" w:rsidP="00000000" w:rsidRDefault="00000000" w:rsidRPr="00000000" w14:paraId="0000000B">
      <w:pPr>
        <w:keepLines w:val="1"/>
        <w:widowControl w:val="1"/>
        <w:spacing w:before="20" w:line="276" w:lineRule="auto"/>
        <w:ind w:left="425.19685039370086" w:right="-40.8661417322827" w:firstLine="0"/>
        <w:jc w:val="both"/>
        <w:rPr>
          <w:color w:val="434343"/>
        </w:rPr>
      </w:pPr>
      <w:r w:rsidDel="00000000" w:rsidR="00000000" w:rsidRPr="00000000">
        <w:rPr>
          <w:color w:val="434343"/>
          <w:rtl w:val="0"/>
        </w:rPr>
        <w:t xml:space="preserve">a.  Las personas servidoras públicas, funcionarias públicas federales, estatales o municipales en funciones. </w:t>
      </w:r>
    </w:p>
    <w:p w:rsidR="00000000" w:rsidDel="00000000" w:rsidP="00000000" w:rsidRDefault="00000000" w:rsidRPr="00000000" w14:paraId="0000000C">
      <w:pPr>
        <w:keepLines w:val="1"/>
        <w:widowControl w:val="1"/>
        <w:spacing w:before="20" w:line="276" w:lineRule="auto"/>
        <w:ind w:left="425.19685039370086" w:right="-40.8661417322827" w:firstLine="0"/>
        <w:jc w:val="both"/>
        <w:rPr>
          <w:color w:val="434343"/>
        </w:rPr>
      </w:pPr>
      <w:r w:rsidDel="00000000" w:rsidR="00000000" w:rsidRPr="00000000">
        <w:rPr>
          <w:color w:val="434343"/>
          <w:rtl w:val="0"/>
        </w:rPr>
        <w:t xml:space="preserve">b. Ser ministros o ministras de culto religioso. </w:t>
      </w:r>
    </w:p>
    <w:p w:rsidR="00000000" w:rsidDel="00000000" w:rsidP="00000000" w:rsidRDefault="00000000" w:rsidRPr="00000000" w14:paraId="0000000D">
      <w:pPr>
        <w:keepLines w:val="1"/>
        <w:widowControl w:val="1"/>
        <w:spacing w:before="20" w:line="276" w:lineRule="auto"/>
        <w:ind w:left="425.19685039370086" w:right="-40.8661417322827" w:firstLine="0"/>
        <w:jc w:val="both"/>
        <w:rPr>
          <w:color w:val="434343"/>
        </w:rPr>
      </w:pPr>
      <w:r w:rsidDel="00000000" w:rsidR="00000000" w:rsidRPr="00000000">
        <w:rPr>
          <w:color w:val="434343"/>
          <w:rtl w:val="0"/>
        </w:rPr>
        <w:t xml:space="preserve">c. Ser integrantes de las fuerzas armadas o cuerpos de policía. </w:t>
      </w:r>
    </w:p>
    <w:p w:rsidR="00000000" w:rsidDel="00000000" w:rsidP="00000000" w:rsidRDefault="00000000" w:rsidRPr="00000000" w14:paraId="0000000E">
      <w:pPr>
        <w:keepLines w:val="1"/>
        <w:widowControl w:val="1"/>
        <w:spacing w:before="20" w:line="276" w:lineRule="auto"/>
        <w:ind w:left="425.19685039370086" w:right="-40.8661417322827" w:firstLine="0"/>
        <w:jc w:val="both"/>
        <w:rPr>
          <w:color w:val="434343"/>
        </w:rPr>
      </w:pPr>
      <w:r w:rsidDel="00000000" w:rsidR="00000000" w:rsidRPr="00000000">
        <w:rPr>
          <w:color w:val="434343"/>
          <w:rtl w:val="0"/>
        </w:rPr>
        <w:t xml:space="preserve">d. Ser miembros de las dirigencias federales, estatales o municipales de los partidos o agrupaciones políticas. </w:t>
      </w:r>
    </w:p>
    <w:p w:rsidR="00000000" w:rsidDel="00000000" w:rsidP="00000000" w:rsidRDefault="00000000" w:rsidRPr="00000000" w14:paraId="0000000F">
      <w:pPr>
        <w:keepLines w:val="1"/>
        <w:widowControl w:val="1"/>
        <w:spacing w:before="20" w:line="276" w:lineRule="auto"/>
        <w:ind w:left="425.19685039370086" w:right="-40.8661417322827" w:firstLine="0"/>
        <w:jc w:val="both"/>
        <w:rPr>
          <w:color w:val="434343"/>
        </w:rPr>
      </w:pPr>
      <w:r w:rsidDel="00000000" w:rsidR="00000000" w:rsidRPr="00000000">
        <w:rPr>
          <w:color w:val="434343"/>
          <w:rtl w:val="0"/>
        </w:rPr>
        <w:t xml:space="preserve">e. Haber participado como candidata o candidato a un puesto de elección popular en los tres años previos a la designación. </w:t>
      </w:r>
    </w:p>
    <w:p w:rsidR="00000000" w:rsidDel="00000000" w:rsidP="00000000" w:rsidRDefault="00000000" w:rsidRPr="00000000" w14:paraId="00000010">
      <w:pPr>
        <w:keepLines w:val="1"/>
        <w:widowControl w:val="1"/>
        <w:spacing w:before="20" w:line="276" w:lineRule="auto"/>
        <w:ind w:left="425.19685039370086" w:right="-40.8661417322827" w:firstLine="0"/>
        <w:jc w:val="both"/>
        <w:rPr>
          <w:color w:val="434343"/>
        </w:rPr>
      </w:pPr>
      <w:r w:rsidDel="00000000" w:rsidR="00000000" w:rsidRPr="00000000">
        <w:rPr>
          <w:color w:val="434343"/>
          <w:rtl w:val="0"/>
        </w:rPr>
        <w:t xml:space="preserve">f. Haber ocupado un cargo de dirección partidista en los tres años previos a la designación, y </w:t>
      </w:r>
    </w:p>
    <w:p w:rsidR="00000000" w:rsidDel="00000000" w:rsidP="00000000" w:rsidRDefault="00000000" w:rsidRPr="00000000" w14:paraId="00000011">
      <w:pPr>
        <w:keepLines w:val="1"/>
        <w:widowControl w:val="1"/>
        <w:spacing w:before="20" w:line="276" w:lineRule="auto"/>
        <w:ind w:left="425.19685039370086" w:right="-40.8661417322827" w:firstLine="0"/>
        <w:jc w:val="both"/>
        <w:rPr>
          <w:color w:val="434343"/>
        </w:rPr>
      </w:pPr>
      <w:r w:rsidDel="00000000" w:rsidR="00000000" w:rsidRPr="00000000">
        <w:rPr>
          <w:color w:val="434343"/>
          <w:rtl w:val="0"/>
        </w:rPr>
        <w:t xml:space="preserve">g. Haber sido persona servidora pública de confianza en los poderes, Organismos Constitucionales Autónomos, Ayuntamientos y sus dependencias y entidades, en cualquiera de los tres órdenes de Gobierno, a menos que se hubiere separado de sus funciones con al menos un año de anticipación al día de la designación. </w:t>
      </w:r>
    </w:p>
    <w:p w:rsidR="00000000" w:rsidDel="00000000" w:rsidP="00000000" w:rsidRDefault="00000000" w:rsidRPr="00000000" w14:paraId="00000012">
      <w:pPr>
        <w:spacing w:line="276" w:lineRule="auto"/>
        <w:jc w:val="both"/>
        <w:rPr>
          <w:color w:val="434343"/>
        </w:rPr>
      </w:pPr>
      <w:r w:rsidDel="00000000" w:rsidR="00000000" w:rsidRPr="00000000">
        <w:rPr>
          <w:rtl w:val="0"/>
        </w:rPr>
      </w:r>
    </w:p>
    <w:p w:rsidR="00000000" w:rsidDel="00000000" w:rsidP="00000000" w:rsidRDefault="00000000" w:rsidRPr="00000000" w14:paraId="00000013">
      <w:pPr>
        <w:spacing w:line="276" w:lineRule="auto"/>
        <w:jc w:val="center"/>
        <w:rPr>
          <w:b w:val="1"/>
          <w:color w:val="434343"/>
        </w:rPr>
      </w:pPr>
      <w:r w:rsidDel="00000000" w:rsidR="00000000" w:rsidRPr="00000000">
        <w:rPr>
          <w:rtl w:val="0"/>
        </w:rPr>
      </w:r>
    </w:p>
    <w:p w:rsidR="00000000" w:rsidDel="00000000" w:rsidP="00000000" w:rsidRDefault="00000000" w:rsidRPr="00000000" w14:paraId="00000014">
      <w:pPr>
        <w:spacing w:line="276" w:lineRule="auto"/>
        <w:jc w:val="center"/>
        <w:rPr>
          <w:b w:val="1"/>
          <w:color w:val="434343"/>
        </w:rPr>
      </w:pPr>
      <w:r w:rsidDel="00000000" w:rsidR="00000000" w:rsidRPr="00000000">
        <w:rPr>
          <w:b w:val="1"/>
          <w:color w:val="434343"/>
          <w:rtl w:val="0"/>
        </w:rPr>
        <w:t xml:space="preserve">Atentamente </w:t>
      </w:r>
    </w:p>
    <w:p w:rsidR="00000000" w:rsidDel="00000000" w:rsidP="00000000" w:rsidRDefault="00000000" w:rsidRPr="00000000" w14:paraId="00000015">
      <w:pPr>
        <w:spacing w:line="276" w:lineRule="auto"/>
        <w:jc w:val="center"/>
        <w:rPr>
          <w:color w:val="434343"/>
        </w:rPr>
      </w:pPr>
      <w:r w:rsidDel="00000000" w:rsidR="00000000" w:rsidRPr="00000000">
        <w:rPr>
          <w:rtl w:val="0"/>
        </w:rPr>
      </w:r>
    </w:p>
    <w:p w:rsidR="00000000" w:rsidDel="00000000" w:rsidP="00000000" w:rsidRDefault="00000000" w:rsidRPr="00000000" w14:paraId="00000016">
      <w:pPr>
        <w:spacing w:line="276" w:lineRule="auto"/>
        <w:jc w:val="center"/>
        <w:rPr>
          <w:color w:val="434343"/>
        </w:rPr>
      </w:pPr>
      <w:r w:rsidDel="00000000" w:rsidR="00000000" w:rsidRPr="00000000">
        <w:rPr>
          <w:rtl w:val="0"/>
        </w:rPr>
      </w:r>
    </w:p>
    <w:p w:rsidR="00000000" w:rsidDel="00000000" w:rsidP="00000000" w:rsidRDefault="00000000" w:rsidRPr="00000000" w14:paraId="00000017">
      <w:pPr>
        <w:spacing w:line="276" w:lineRule="auto"/>
        <w:jc w:val="center"/>
        <w:rPr>
          <w:color w:val="434343"/>
        </w:rPr>
      </w:pPr>
      <w:r w:rsidDel="00000000" w:rsidR="00000000" w:rsidRPr="00000000">
        <w:rPr>
          <w:rtl w:val="0"/>
        </w:rPr>
      </w:r>
    </w:p>
    <w:p w:rsidR="00000000" w:rsidDel="00000000" w:rsidP="00000000" w:rsidRDefault="00000000" w:rsidRPr="00000000" w14:paraId="00000018">
      <w:pPr>
        <w:spacing w:line="276" w:lineRule="auto"/>
        <w:jc w:val="center"/>
        <w:rPr>
          <w:color w:val="434343"/>
        </w:rPr>
      </w:pPr>
      <w:r w:rsidDel="00000000" w:rsidR="00000000" w:rsidRPr="00000000">
        <w:rPr>
          <w:color w:val="434343"/>
          <w:rtl w:val="0"/>
        </w:rPr>
        <w:t xml:space="preserve">________________________________________________</w:t>
      </w:r>
    </w:p>
    <w:p w:rsidR="00000000" w:rsidDel="00000000" w:rsidP="00000000" w:rsidRDefault="00000000" w:rsidRPr="00000000" w14:paraId="00000019">
      <w:pPr>
        <w:spacing w:line="276" w:lineRule="auto"/>
        <w:jc w:val="center"/>
        <w:rPr>
          <w:color w:val="434343"/>
        </w:rPr>
      </w:pPr>
      <w:r w:rsidDel="00000000" w:rsidR="00000000" w:rsidRPr="00000000">
        <w:rPr>
          <w:color w:val="434343"/>
          <w:rtl w:val="0"/>
        </w:rPr>
        <w:t xml:space="preserve">Nombre y firma de la persona postulante</w:t>
      </w:r>
    </w:p>
    <w:sectPr>
      <w:headerReference r:id="rId7" w:type="default"/>
      <w:footerReference r:id="rId8" w:type="default"/>
      <w:pgSz w:h="16834" w:w="11909" w:orient="portrait"/>
      <w:pgMar w:bottom="1440" w:top="1440" w:left="1440" w:right="1440" w:header="72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font w:name="Arial"/>
  <w:font w:name="Poppins">
    <w:embedRegular w:fontKey="{00000000-0000-0000-0000-000000000000}" r:id="rId1" w:subsetted="0"/>
    <w:embedBold w:fontKey="{00000000-0000-0000-0000-000000000000}" r:id="rId2" w:subsetted="0"/>
    <w:embedItalic w:fontKey="{00000000-0000-0000-0000-000000000000}" r:id="rId3" w:subsetted="0"/>
    <w:embedBoldItalic w:fontKey="{00000000-0000-0000-0000-000000000000}" r:id="rId4" w:subsetted="0"/>
  </w:font>
</w:fonts>
</file>

<file path=word/footer1.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p w:rsidR="00000000" w:rsidDel="00000000" w:rsidP="00000000" w:rsidRDefault="00000000" w:rsidRPr="00000000" w14:paraId="0000001B">
    <w:pPr>
      <w:rPr/>
    </w:pPr>
    <w:r w:rsidDel="00000000" w:rsidR="00000000" w:rsidRPr="00000000">
      <w:rPr>
        <w:rtl w:val="0"/>
      </w:rPr>
    </w:r>
    <w:r w:rsidDel="00000000" w:rsidR="00000000" w:rsidRPr="00000000">
      <w:drawing>
        <wp:anchor allowOverlap="1" behindDoc="0" distB="114300" distT="114300" distL="114300" distR="114300" hidden="0" layoutInCell="1" locked="0" relativeHeight="0" simplePos="0">
          <wp:simplePos x="0" y="0"/>
          <wp:positionH relativeFrom="column">
            <wp:posOffset>-925347</wp:posOffset>
          </wp:positionH>
          <wp:positionV relativeFrom="paragraph">
            <wp:posOffset>-158160</wp:posOffset>
          </wp:positionV>
          <wp:extent cx="7578488" cy="927765"/>
          <wp:effectExtent b="0" l="0" r="0" t="0"/>
          <wp:wrapNone/>
          <wp:docPr id="4" name="image2.png"/>
          <a:graphic>
            <a:graphicData uri="http://schemas.openxmlformats.org/drawingml/2006/picture">
              <pic:pic>
                <pic:nvPicPr>
                  <pic:cNvPr id="0" name="image2.png"/>
                  <pic:cNvPicPr preferRelativeResize="0"/>
                </pic:nvPicPr>
                <pic:blipFill>
                  <a:blip r:embed="rId1"/>
                  <a:srcRect b="0" l="0" r="0" t="0"/>
                  <a:stretch>
                    <a:fillRect/>
                  </a:stretch>
                </pic:blipFill>
                <pic:spPr>
                  <a:xfrm>
                    <a:off x="0" y="0"/>
                    <a:ext cx="7578488" cy="927765"/>
                  </a:xfrm>
                  <a:prstGeom prst="rect"/>
                  <a:ln/>
                </pic:spPr>
              </pic:pic>
            </a:graphicData>
          </a:graphic>
        </wp:anchor>
      </w:drawing>
    </w:r>
  </w:p>
</w:ftr>
</file>

<file path=word/header1.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p w:rsidR="00000000" w:rsidDel="00000000" w:rsidP="00000000" w:rsidRDefault="00000000" w:rsidRPr="00000000" w14:paraId="0000001A">
    <w:pPr>
      <w:rPr/>
    </w:pPr>
    <w:r w:rsidDel="00000000" w:rsidR="00000000" w:rsidRPr="00000000">
      <w:rPr/>
      <w:drawing>
        <wp:anchor allowOverlap="1" behindDoc="1" distB="0" distT="0" distL="0" distR="0" hidden="0" layoutInCell="1" locked="0" relativeHeight="0" simplePos="0">
          <wp:simplePos x="0" y="0"/>
          <wp:positionH relativeFrom="page">
            <wp:posOffset>-1423</wp:posOffset>
          </wp:positionH>
          <wp:positionV relativeFrom="page">
            <wp:posOffset>-28573</wp:posOffset>
          </wp:positionV>
          <wp:extent cx="7562625" cy="1595438"/>
          <wp:effectExtent b="0" l="0" r="0" t="0"/>
          <wp:wrapNone/>
          <wp:docPr id="3" name="image1.png"/>
          <a:graphic>
            <a:graphicData uri="http://schemas.openxmlformats.org/drawingml/2006/picture">
              <pic:pic>
                <pic:nvPicPr>
                  <pic:cNvPr id="0" name="image1.png"/>
                  <pic:cNvPicPr preferRelativeResize="0"/>
                </pic:nvPicPr>
                <pic:blipFill>
                  <a:blip r:embed="rId1"/>
                  <a:srcRect b="0" l="0" r="0" t="0"/>
                  <a:stretch>
                    <a:fillRect/>
                  </a:stretch>
                </pic:blipFill>
                <pic:spPr>
                  <a:xfrm>
                    <a:off x="0" y="0"/>
                    <a:ext cx="7562625" cy="1595438"/>
                  </a:xfrm>
                  <a:prstGeom prst="rect"/>
                  <a:ln/>
                </pic:spPr>
              </pic:pic>
            </a:graphicData>
          </a:graphic>
        </wp:anchor>
      </w:drawing>
    </w:r>
    <w:r w:rsidDel="00000000" w:rsidR="00000000" w:rsidRPr="00000000">
      <w:rPr>
        <w:rtl w:val="0"/>
      </w:rPr>
    </w:r>
  </w:p>
</w:hd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ocDefaults>
    <w:rPrDefault>
      <w:rPr>
        <w:rFonts w:ascii="Arial" w:cs="Arial" w:eastAsia="Arial" w:hAnsi="Arial"/>
        <w:sz w:val="22"/>
        <w:szCs w:val="22"/>
        <w:lang w:val="es"/>
      </w:rPr>
    </w:rPrDefault>
    <w:pPrDefault>
      <w:pPr>
        <w:spacing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00" w:lineRule="auto"/>
    </w:pPr>
    <w:rPr>
      <w:sz w:val="40"/>
      <w:szCs w:val="40"/>
    </w:rPr>
  </w:style>
  <w:style w:type="paragraph" w:styleId="Heading2">
    <w:name w:val="heading 2"/>
    <w:basedOn w:val="Normal"/>
    <w:next w:val="Normal"/>
    <w:pPr>
      <w:keepNext w:val="1"/>
      <w:keepLines w:val="1"/>
      <w:pageBreakBefore w:val="0"/>
      <w:spacing w:after="120" w:before="360" w:lineRule="auto"/>
    </w:pPr>
    <w:rPr>
      <w:b w:val="0"/>
      <w:sz w:val="32"/>
      <w:szCs w:val="32"/>
    </w:rPr>
  </w:style>
  <w:style w:type="paragraph" w:styleId="Heading3">
    <w:name w:val="heading 3"/>
    <w:basedOn w:val="Normal"/>
    <w:next w:val="Normal"/>
    <w:pPr>
      <w:keepNext w:val="1"/>
      <w:keepLines w:val="1"/>
      <w:pageBreakBefore w:val="0"/>
      <w:spacing w:after="80" w:before="320" w:lineRule="auto"/>
    </w:pPr>
    <w:rPr>
      <w:b w:val="0"/>
      <w:color w:val="434343"/>
      <w:sz w:val="28"/>
      <w:szCs w:val="28"/>
    </w:rPr>
  </w:style>
  <w:style w:type="paragraph" w:styleId="Heading4">
    <w:name w:val="heading 4"/>
    <w:basedOn w:val="Normal"/>
    <w:next w:val="Normal"/>
    <w:pPr>
      <w:keepNext w:val="1"/>
      <w:keepLines w:val="1"/>
      <w:pageBreakBefore w:val="0"/>
      <w:spacing w:after="80" w:before="280" w:lineRule="auto"/>
    </w:pPr>
    <w:rPr>
      <w:color w:val="666666"/>
      <w:sz w:val="24"/>
      <w:szCs w:val="24"/>
    </w:rPr>
  </w:style>
  <w:style w:type="paragraph" w:styleId="Heading5">
    <w:name w:val="heading 5"/>
    <w:basedOn w:val="Normal"/>
    <w:next w:val="Normal"/>
    <w:pPr>
      <w:keepNext w:val="1"/>
      <w:keepLines w:val="1"/>
      <w:pageBreakBefore w:val="0"/>
      <w:spacing w:after="80" w:before="240" w:lineRule="auto"/>
    </w:pPr>
    <w:rPr>
      <w:color w:val="666666"/>
      <w:sz w:val="22"/>
      <w:szCs w:val="22"/>
    </w:rPr>
  </w:style>
  <w:style w:type="paragraph" w:styleId="Heading6">
    <w:name w:val="heading 6"/>
    <w:basedOn w:val="Normal"/>
    <w:next w:val="Normal"/>
    <w:pPr>
      <w:keepNext w:val="1"/>
      <w:keepLines w:val="1"/>
      <w:pageBreakBefore w:val="0"/>
      <w:spacing w:after="80" w:before="240" w:lineRule="auto"/>
    </w:pPr>
    <w:rPr>
      <w:i w:val="1"/>
      <w:color w:val="666666"/>
      <w:sz w:val="22"/>
      <w:szCs w:val="22"/>
    </w:rPr>
  </w:style>
  <w:style w:type="paragraph" w:styleId="Title">
    <w:name w:val="Title"/>
    <w:basedOn w:val="Normal"/>
    <w:next w:val="Normal"/>
    <w:pPr>
      <w:keepNext w:val="1"/>
      <w:keepLines w:val="1"/>
      <w:pageBreakBefore w:val="0"/>
      <w:spacing w:after="60" w:before="0" w:lineRule="auto"/>
    </w:pPr>
    <w:rPr>
      <w:sz w:val="52"/>
      <w:szCs w:val="52"/>
    </w:rPr>
  </w:style>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00" w:lineRule="auto"/>
    </w:pPr>
    <w:rPr>
      <w:sz w:val="40"/>
      <w:szCs w:val="40"/>
    </w:rPr>
  </w:style>
  <w:style w:type="paragraph" w:styleId="Heading2">
    <w:name w:val="heading 2"/>
    <w:basedOn w:val="Normal"/>
    <w:next w:val="Normal"/>
    <w:pPr>
      <w:keepNext w:val="1"/>
      <w:keepLines w:val="1"/>
      <w:pageBreakBefore w:val="0"/>
      <w:spacing w:after="120" w:before="360" w:lineRule="auto"/>
    </w:pPr>
    <w:rPr>
      <w:b w:val="0"/>
      <w:sz w:val="32"/>
      <w:szCs w:val="32"/>
    </w:rPr>
  </w:style>
  <w:style w:type="paragraph" w:styleId="Heading3">
    <w:name w:val="heading 3"/>
    <w:basedOn w:val="Normal"/>
    <w:next w:val="Normal"/>
    <w:pPr>
      <w:keepNext w:val="1"/>
      <w:keepLines w:val="1"/>
      <w:pageBreakBefore w:val="0"/>
      <w:spacing w:after="80" w:before="320" w:lineRule="auto"/>
    </w:pPr>
    <w:rPr>
      <w:b w:val="0"/>
      <w:color w:val="434343"/>
      <w:sz w:val="28"/>
      <w:szCs w:val="28"/>
    </w:rPr>
  </w:style>
  <w:style w:type="paragraph" w:styleId="Heading4">
    <w:name w:val="heading 4"/>
    <w:basedOn w:val="Normal"/>
    <w:next w:val="Normal"/>
    <w:pPr>
      <w:keepNext w:val="1"/>
      <w:keepLines w:val="1"/>
      <w:pageBreakBefore w:val="0"/>
      <w:spacing w:after="80" w:before="280" w:lineRule="auto"/>
    </w:pPr>
    <w:rPr>
      <w:color w:val="666666"/>
      <w:sz w:val="24"/>
      <w:szCs w:val="24"/>
    </w:rPr>
  </w:style>
  <w:style w:type="paragraph" w:styleId="Heading5">
    <w:name w:val="heading 5"/>
    <w:basedOn w:val="Normal"/>
    <w:next w:val="Normal"/>
    <w:pPr>
      <w:keepNext w:val="1"/>
      <w:keepLines w:val="1"/>
      <w:pageBreakBefore w:val="0"/>
      <w:spacing w:after="80" w:before="240" w:lineRule="auto"/>
    </w:pPr>
    <w:rPr>
      <w:color w:val="666666"/>
      <w:sz w:val="22"/>
      <w:szCs w:val="22"/>
    </w:rPr>
  </w:style>
  <w:style w:type="paragraph" w:styleId="Heading6">
    <w:name w:val="heading 6"/>
    <w:basedOn w:val="Normal"/>
    <w:next w:val="Normal"/>
    <w:pPr>
      <w:keepNext w:val="1"/>
      <w:keepLines w:val="1"/>
      <w:pageBreakBefore w:val="0"/>
      <w:spacing w:after="80" w:before="240" w:lineRule="auto"/>
    </w:pPr>
    <w:rPr>
      <w:i w:val="1"/>
      <w:color w:val="666666"/>
      <w:sz w:val="22"/>
      <w:szCs w:val="22"/>
    </w:rPr>
  </w:style>
  <w:style w:type="paragraph" w:styleId="Title">
    <w:name w:val="Title"/>
    <w:basedOn w:val="Normal"/>
    <w:next w:val="Normal"/>
    <w:pPr>
      <w:keepNext w:val="1"/>
      <w:keepLines w:val="1"/>
      <w:pageBreakBefore w:val="0"/>
      <w:spacing w:after="60" w:before="0" w:lineRule="auto"/>
    </w:pPr>
    <w:rPr>
      <w:sz w:val="52"/>
      <w:szCs w:val="52"/>
    </w:rPr>
  </w:style>
  <w:style w:type="paragraph" w:styleId="Subtitle">
    <w:name w:val="Subtitle"/>
    <w:basedOn w:val="Normal"/>
    <w:next w:val="Normal"/>
    <w:pPr>
      <w:keepNext w:val="1"/>
      <w:keepLines w:val="1"/>
      <w:pageBreakBefore w:val="0"/>
      <w:spacing w:after="320" w:before="0" w:lineRule="auto"/>
    </w:pPr>
    <w:rPr>
      <w:rFonts w:ascii="Arial" w:cs="Arial" w:eastAsia="Arial" w:hAnsi="Arial"/>
      <w:i w:val="0"/>
      <w:color w:val="666666"/>
      <w:sz w:val="30"/>
      <w:szCs w:val="30"/>
    </w:rPr>
  </w:style>
  <w:style w:type="paragraph" w:styleId="Subtitle">
    <w:name w:val="Subtitle"/>
    <w:basedOn w:val="Normal"/>
    <w:next w:val="Normal"/>
    <w:pPr>
      <w:keepNext w:val="1"/>
      <w:keepLines w:val="1"/>
      <w:pageBreakBefore w:val="0"/>
      <w:spacing w:after="320" w:before="0" w:lineRule="auto"/>
    </w:pPr>
    <w:rPr>
      <w:rFonts w:ascii="Arial" w:cs="Arial" w:eastAsia="Arial" w:hAnsi="Arial"/>
      <w:i w:val="0"/>
      <w:color w:val="666666"/>
      <w:sz w:val="30"/>
      <w:szCs w:val="30"/>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 Id="rId6" Type="http://schemas.openxmlformats.org/officeDocument/2006/relationships/customXml" Target="../customXML/item1.xml"/><Relationship Id="rId7" Type="http://schemas.openxmlformats.org/officeDocument/2006/relationships/header" Target="header1.xml"/><Relationship Id="rId8" Type="http://schemas.openxmlformats.org/officeDocument/2006/relationships/footer" Target="footer1.xml"/></Relationships>
</file>

<file path=word/_rels/fontTable.xml.rels><?xml version="1.0" encoding="UTF-8" standalone="yes"?><Relationships xmlns="http://schemas.openxmlformats.org/package/2006/relationships"><Relationship Id="rId1" Type="http://schemas.openxmlformats.org/officeDocument/2006/relationships/font" Target="fonts/Poppins-regular.ttf"/><Relationship Id="rId2" Type="http://schemas.openxmlformats.org/officeDocument/2006/relationships/font" Target="fonts/Poppins-bold.ttf"/><Relationship Id="rId3" Type="http://schemas.openxmlformats.org/officeDocument/2006/relationships/font" Target="fonts/Poppins-italic.ttf"/><Relationship Id="rId4" Type="http://schemas.openxmlformats.org/officeDocument/2006/relationships/font" Target="fonts/Poppins-boldItalic.ttf"/></Relationships>
</file>

<file path=word/_rels/footer1.xml.rels><?xml version="1.0" encoding="UTF-8" standalone="yes"?><Relationships xmlns="http://schemas.openxmlformats.org/package/2006/relationships"><Relationship Id="rId1" Type="http://schemas.openxmlformats.org/officeDocument/2006/relationships/image" Target="media/image2.png"/></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hr2LRufZKPLLADEBFRoD6oFT9TYA==">CgMxLjA4AHIhMVN3NFpTR3ZHT3R2VnkzREZtd2JWbkdLWWN2OGkwZ2lH</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