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6267" w14:textId="77777777" w:rsidR="001C512D" w:rsidRDefault="001C512D" w:rsidP="001C512D">
      <w:pPr>
        <w:jc w:val="right"/>
        <w:rPr>
          <w:sz w:val="20"/>
          <w:szCs w:val="20"/>
        </w:rPr>
      </w:pPr>
      <w:bookmarkStart w:id="0" w:name="_Hlk227664160"/>
    </w:p>
    <w:p w14:paraId="0D00E1C3" w14:textId="03EE7CB0" w:rsidR="001C512D" w:rsidRPr="00337D87" w:rsidRDefault="003267F9" w:rsidP="001C512D">
      <w:pPr>
        <w:jc w:val="right"/>
        <w:rPr>
          <w:sz w:val="20"/>
          <w:szCs w:val="20"/>
        </w:rPr>
      </w:pPr>
      <w:r w:rsidRPr="00337D87">
        <w:rPr>
          <w:sz w:val="20"/>
          <w:szCs w:val="20"/>
        </w:rPr>
        <w:t>Dirección de Contabilidad</w:t>
      </w:r>
      <w:r w:rsidR="001C512D" w:rsidRPr="00337D87">
        <w:rPr>
          <w:sz w:val="20"/>
          <w:szCs w:val="20"/>
        </w:rPr>
        <w:t xml:space="preserve"> </w:t>
      </w:r>
      <w:r w:rsidR="001101B4" w:rsidRPr="00337D87">
        <w:rPr>
          <w:sz w:val="20"/>
          <w:szCs w:val="20"/>
        </w:rPr>
        <w:t>042</w:t>
      </w:r>
      <w:r w:rsidR="001C512D" w:rsidRPr="00337D87">
        <w:rPr>
          <w:sz w:val="20"/>
          <w:szCs w:val="20"/>
        </w:rPr>
        <w:t>/2026</w:t>
      </w:r>
    </w:p>
    <w:p w14:paraId="75E1AF3B" w14:textId="0A314F87" w:rsidR="001C512D" w:rsidRPr="00337D87" w:rsidRDefault="001C512D" w:rsidP="001C512D">
      <w:pPr>
        <w:jc w:val="right"/>
        <w:rPr>
          <w:sz w:val="20"/>
          <w:szCs w:val="20"/>
        </w:rPr>
      </w:pPr>
      <w:r w:rsidRPr="00337D87">
        <w:rPr>
          <w:sz w:val="20"/>
          <w:szCs w:val="20"/>
        </w:rPr>
        <w:t xml:space="preserve">Tlajomulco de Zúñiga, Jal, a </w:t>
      </w:r>
      <w:r w:rsidR="003267F9" w:rsidRPr="00337D87">
        <w:rPr>
          <w:sz w:val="20"/>
          <w:szCs w:val="20"/>
        </w:rPr>
        <w:t>2</w:t>
      </w:r>
      <w:r w:rsidRPr="00337D87">
        <w:rPr>
          <w:sz w:val="20"/>
          <w:szCs w:val="20"/>
        </w:rPr>
        <w:t xml:space="preserve">1 de </w:t>
      </w:r>
      <w:r w:rsidR="003267F9" w:rsidRPr="00337D87">
        <w:rPr>
          <w:sz w:val="20"/>
          <w:szCs w:val="20"/>
        </w:rPr>
        <w:t>abril</w:t>
      </w:r>
      <w:r w:rsidRPr="00337D87">
        <w:rPr>
          <w:sz w:val="20"/>
          <w:szCs w:val="20"/>
        </w:rPr>
        <w:t xml:space="preserve"> de 2026</w:t>
      </w:r>
    </w:p>
    <w:p w14:paraId="6E0C6FE1" w14:textId="77777777" w:rsidR="001C512D" w:rsidRPr="00337D87" w:rsidRDefault="001C512D" w:rsidP="001C512D">
      <w:pPr>
        <w:spacing w:after="0"/>
        <w:ind w:left="4248" w:firstLine="708"/>
        <w:rPr>
          <w:sz w:val="20"/>
          <w:szCs w:val="20"/>
        </w:rPr>
      </w:pPr>
    </w:p>
    <w:p w14:paraId="6E2CF7E8" w14:textId="128280AB" w:rsidR="001C512D" w:rsidRPr="00337D87" w:rsidRDefault="003267F9" w:rsidP="001C512D">
      <w:pPr>
        <w:spacing w:after="0"/>
        <w:rPr>
          <w:b/>
          <w:sz w:val="20"/>
          <w:szCs w:val="20"/>
        </w:rPr>
      </w:pPr>
      <w:r w:rsidRPr="00337D87">
        <w:rPr>
          <w:b/>
          <w:sz w:val="20"/>
          <w:szCs w:val="20"/>
        </w:rPr>
        <w:t>Mtro</w:t>
      </w:r>
      <w:r w:rsidR="001C512D" w:rsidRPr="00337D87">
        <w:rPr>
          <w:b/>
          <w:sz w:val="20"/>
          <w:szCs w:val="20"/>
        </w:rPr>
        <w:t xml:space="preserve">. </w:t>
      </w:r>
      <w:r w:rsidRPr="00337D87">
        <w:rPr>
          <w:b/>
          <w:sz w:val="20"/>
          <w:szCs w:val="20"/>
        </w:rPr>
        <w:t>Alfredo Chávez Zuñiga</w:t>
      </w:r>
      <w:r w:rsidR="001C512D" w:rsidRPr="00337D87">
        <w:rPr>
          <w:b/>
          <w:sz w:val="20"/>
          <w:szCs w:val="20"/>
        </w:rPr>
        <w:t>.</w:t>
      </w:r>
    </w:p>
    <w:p w14:paraId="4E2F7225" w14:textId="28B71245" w:rsidR="001C512D" w:rsidRPr="00337D87" w:rsidRDefault="003267F9" w:rsidP="001C512D">
      <w:pPr>
        <w:spacing w:after="0"/>
        <w:rPr>
          <w:b/>
          <w:sz w:val="20"/>
          <w:szCs w:val="20"/>
        </w:rPr>
      </w:pPr>
      <w:r w:rsidRPr="00337D87">
        <w:rPr>
          <w:b/>
          <w:sz w:val="20"/>
          <w:szCs w:val="20"/>
        </w:rPr>
        <w:t>Director de Transparencia y Rendición de Cuentas</w:t>
      </w:r>
    </w:p>
    <w:p w14:paraId="718F6A47" w14:textId="7377568B" w:rsidR="003267F9" w:rsidRPr="00337D87" w:rsidRDefault="003267F9" w:rsidP="001C512D">
      <w:pPr>
        <w:spacing w:after="0"/>
        <w:rPr>
          <w:b/>
          <w:sz w:val="20"/>
          <w:szCs w:val="20"/>
        </w:rPr>
      </w:pPr>
      <w:r w:rsidRPr="00337D87">
        <w:rPr>
          <w:b/>
          <w:sz w:val="20"/>
          <w:szCs w:val="20"/>
        </w:rPr>
        <w:t>Presente:</w:t>
      </w:r>
    </w:p>
    <w:p w14:paraId="754540C0" w14:textId="77777777" w:rsidR="003267F9" w:rsidRPr="00337D87" w:rsidRDefault="003267F9" w:rsidP="001C512D">
      <w:pPr>
        <w:spacing w:after="0"/>
        <w:rPr>
          <w:b/>
          <w:sz w:val="20"/>
          <w:szCs w:val="20"/>
        </w:rPr>
      </w:pPr>
    </w:p>
    <w:p w14:paraId="0D3AE0D1" w14:textId="77777777" w:rsidR="001C512D" w:rsidRPr="00337D87" w:rsidRDefault="001C512D" w:rsidP="00052CD1">
      <w:pPr>
        <w:spacing w:after="0"/>
        <w:jc w:val="both"/>
        <w:rPr>
          <w:b/>
          <w:sz w:val="20"/>
          <w:szCs w:val="20"/>
        </w:rPr>
      </w:pPr>
    </w:p>
    <w:p w14:paraId="50C45EB0" w14:textId="52FA22F2" w:rsidR="00D73EA8" w:rsidRDefault="001C512D" w:rsidP="00052CD1">
      <w:pPr>
        <w:jc w:val="both"/>
        <w:rPr>
          <w:sz w:val="20"/>
          <w:szCs w:val="20"/>
        </w:rPr>
      </w:pPr>
      <w:r w:rsidRPr="00337D87">
        <w:rPr>
          <w:sz w:val="20"/>
          <w:szCs w:val="20"/>
        </w:rPr>
        <w:t xml:space="preserve">Por medio del presente </w:t>
      </w:r>
      <w:r w:rsidR="003267F9" w:rsidRPr="00337D87">
        <w:rPr>
          <w:sz w:val="20"/>
          <w:szCs w:val="20"/>
        </w:rPr>
        <w:t>reciba un cordial saludo, ocasión que aprovecho para informarle que en lo correspondiente al primer trimestre del ejercicio fiscal 2026, se obtuvieron resultados de Auditoría</w:t>
      </w:r>
      <w:r w:rsidR="00D73EA8" w:rsidRPr="00337D87">
        <w:rPr>
          <w:sz w:val="20"/>
          <w:szCs w:val="20"/>
        </w:rPr>
        <w:t xml:space="preserve"> como se detalla a continuación;</w:t>
      </w:r>
    </w:p>
    <w:p w14:paraId="08454604" w14:textId="77777777" w:rsidR="00337D87" w:rsidRPr="00337D87" w:rsidRDefault="00337D87" w:rsidP="00052CD1">
      <w:pPr>
        <w:jc w:val="both"/>
        <w:rPr>
          <w:sz w:val="20"/>
          <w:szCs w:val="20"/>
        </w:rPr>
      </w:pPr>
    </w:p>
    <w:tbl>
      <w:tblPr>
        <w:tblStyle w:val="Tablaconcuadrcula"/>
        <w:tblW w:w="8894" w:type="dxa"/>
        <w:tblLook w:val="04A0" w:firstRow="1" w:lastRow="0" w:firstColumn="1" w:lastColumn="0" w:noHBand="0" w:noVBand="1"/>
      </w:tblPr>
      <w:tblGrid>
        <w:gridCol w:w="1622"/>
        <w:gridCol w:w="1143"/>
        <w:gridCol w:w="2773"/>
        <w:gridCol w:w="1970"/>
        <w:gridCol w:w="1386"/>
      </w:tblGrid>
      <w:tr w:rsidR="009654E8" w:rsidRPr="00337D87" w14:paraId="4B1E0FC0" w14:textId="77777777" w:rsidTr="009654E8">
        <w:trPr>
          <w:trHeight w:val="923"/>
        </w:trPr>
        <w:tc>
          <w:tcPr>
            <w:tcW w:w="1622" w:type="dxa"/>
            <w:shd w:val="clear" w:color="auto" w:fill="D1D1D1" w:themeFill="background2" w:themeFillShade="E6"/>
          </w:tcPr>
          <w:p w14:paraId="492C983E" w14:textId="65334A25" w:rsidR="00D73EA8" w:rsidRPr="00337D87" w:rsidRDefault="00D73EA8" w:rsidP="00D73EA8">
            <w:pPr>
              <w:jc w:val="center"/>
              <w:rPr>
                <w:b/>
                <w:bCs/>
                <w:sz w:val="20"/>
                <w:szCs w:val="20"/>
              </w:rPr>
            </w:pPr>
            <w:r w:rsidRPr="00337D87">
              <w:rPr>
                <w:b/>
                <w:bCs/>
                <w:sz w:val="20"/>
                <w:szCs w:val="20"/>
              </w:rPr>
              <w:t>ENTE FISCALIZADOR</w:t>
            </w:r>
          </w:p>
        </w:tc>
        <w:tc>
          <w:tcPr>
            <w:tcW w:w="1143" w:type="dxa"/>
            <w:shd w:val="clear" w:color="auto" w:fill="D1D1D1" w:themeFill="background2" w:themeFillShade="E6"/>
          </w:tcPr>
          <w:p w14:paraId="4ED957B7" w14:textId="5E440559" w:rsidR="00D73EA8" w:rsidRPr="00337D87" w:rsidRDefault="00D73EA8" w:rsidP="00D73EA8">
            <w:pPr>
              <w:jc w:val="center"/>
              <w:rPr>
                <w:b/>
                <w:bCs/>
                <w:sz w:val="20"/>
                <w:szCs w:val="20"/>
              </w:rPr>
            </w:pPr>
            <w:r w:rsidRPr="00337D87">
              <w:rPr>
                <w:b/>
                <w:bCs/>
                <w:sz w:val="20"/>
                <w:szCs w:val="20"/>
              </w:rPr>
              <w:t>EJERCICIO</w:t>
            </w:r>
          </w:p>
        </w:tc>
        <w:tc>
          <w:tcPr>
            <w:tcW w:w="2773" w:type="dxa"/>
            <w:shd w:val="clear" w:color="auto" w:fill="D1D1D1" w:themeFill="background2" w:themeFillShade="E6"/>
          </w:tcPr>
          <w:p w14:paraId="0306F57B" w14:textId="3668A53A" w:rsidR="00D73EA8" w:rsidRPr="00337D87" w:rsidRDefault="00D73EA8" w:rsidP="00D73EA8">
            <w:pPr>
              <w:jc w:val="center"/>
              <w:rPr>
                <w:b/>
                <w:bCs/>
                <w:sz w:val="20"/>
                <w:szCs w:val="20"/>
              </w:rPr>
            </w:pPr>
            <w:r w:rsidRPr="00337D87">
              <w:rPr>
                <w:b/>
                <w:bCs/>
                <w:sz w:val="20"/>
                <w:szCs w:val="20"/>
              </w:rPr>
              <w:t>RECURSO</w:t>
            </w:r>
          </w:p>
        </w:tc>
        <w:tc>
          <w:tcPr>
            <w:tcW w:w="1970" w:type="dxa"/>
            <w:shd w:val="clear" w:color="auto" w:fill="D1D1D1" w:themeFill="background2" w:themeFillShade="E6"/>
          </w:tcPr>
          <w:p w14:paraId="3D0415AC" w14:textId="0E9E03DB" w:rsidR="00D73EA8" w:rsidRPr="00337D87" w:rsidRDefault="00D73EA8" w:rsidP="00D73EA8">
            <w:pPr>
              <w:jc w:val="center"/>
              <w:rPr>
                <w:b/>
                <w:bCs/>
                <w:sz w:val="20"/>
                <w:szCs w:val="20"/>
              </w:rPr>
            </w:pPr>
            <w:r w:rsidRPr="00337D87">
              <w:rPr>
                <w:b/>
                <w:bCs/>
                <w:sz w:val="20"/>
                <w:szCs w:val="20"/>
              </w:rPr>
              <w:t>OBSERVACION</w:t>
            </w:r>
          </w:p>
        </w:tc>
        <w:tc>
          <w:tcPr>
            <w:tcW w:w="1386" w:type="dxa"/>
            <w:shd w:val="clear" w:color="auto" w:fill="D1D1D1" w:themeFill="background2" w:themeFillShade="E6"/>
          </w:tcPr>
          <w:p w14:paraId="60C044D8" w14:textId="648AAE12" w:rsidR="00D73EA8" w:rsidRPr="00337D87" w:rsidRDefault="00D73EA8" w:rsidP="00D73EA8">
            <w:pPr>
              <w:jc w:val="center"/>
              <w:rPr>
                <w:b/>
                <w:bCs/>
                <w:sz w:val="20"/>
                <w:szCs w:val="20"/>
              </w:rPr>
            </w:pPr>
            <w:r w:rsidRPr="00337D87">
              <w:rPr>
                <w:b/>
                <w:bCs/>
                <w:sz w:val="20"/>
                <w:szCs w:val="20"/>
              </w:rPr>
              <w:t>FECHA DE RESULTADOS FINALES</w:t>
            </w:r>
          </w:p>
        </w:tc>
      </w:tr>
      <w:tr w:rsidR="009654E8" w:rsidRPr="00337D87" w14:paraId="7793CD50" w14:textId="77777777" w:rsidTr="009654E8">
        <w:trPr>
          <w:trHeight w:val="1575"/>
        </w:trPr>
        <w:tc>
          <w:tcPr>
            <w:tcW w:w="1622" w:type="dxa"/>
          </w:tcPr>
          <w:p w14:paraId="5B4F0733" w14:textId="3BFAA52F" w:rsidR="00D73EA8" w:rsidRPr="00337D87" w:rsidRDefault="001A52B1" w:rsidP="001A52B1">
            <w:pPr>
              <w:jc w:val="center"/>
              <w:rPr>
                <w:sz w:val="20"/>
                <w:szCs w:val="20"/>
              </w:rPr>
            </w:pPr>
            <w:r w:rsidRPr="00337D87">
              <w:rPr>
                <w:sz w:val="20"/>
                <w:szCs w:val="20"/>
              </w:rPr>
              <w:t>ASF</w:t>
            </w:r>
          </w:p>
        </w:tc>
        <w:tc>
          <w:tcPr>
            <w:tcW w:w="1143" w:type="dxa"/>
          </w:tcPr>
          <w:p w14:paraId="01D41030" w14:textId="48AF6E97" w:rsidR="00D73EA8" w:rsidRPr="00337D87" w:rsidRDefault="001A52B1" w:rsidP="001A52B1">
            <w:pPr>
              <w:jc w:val="center"/>
              <w:rPr>
                <w:sz w:val="20"/>
                <w:szCs w:val="20"/>
              </w:rPr>
            </w:pPr>
            <w:r w:rsidRPr="00337D87">
              <w:rPr>
                <w:sz w:val="20"/>
                <w:szCs w:val="20"/>
              </w:rPr>
              <w:t>2024</w:t>
            </w:r>
          </w:p>
        </w:tc>
        <w:tc>
          <w:tcPr>
            <w:tcW w:w="2773" w:type="dxa"/>
          </w:tcPr>
          <w:p w14:paraId="3F7DC10D" w14:textId="51B1D4F7" w:rsidR="00D73EA8" w:rsidRPr="00337D87" w:rsidRDefault="009654E8" w:rsidP="001A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337D87">
              <w:rPr>
                <w:sz w:val="20"/>
                <w:szCs w:val="20"/>
              </w:rPr>
              <w:t xml:space="preserve">uditoria </w:t>
            </w:r>
            <w:r>
              <w:rPr>
                <w:sz w:val="20"/>
                <w:szCs w:val="20"/>
              </w:rPr>
              <w:t>I</w:t>
            </w:r>
            <w:r w:rsidRPr="00337D87">
              <w:rPr>
                <w:sz w:val="20"/>
                <w:szCs w:val="20"/>
              </w:rPr>
              <w:t xml:space="preserve">ntegral a </w:t>
            </w:r>
            <w:r>
              <w:rPr>
                <w:sz w:val="20"/>
                <w:szCs w:val="20"/>
              </w:rPr>
              <w:t>R</w:t>
            </w:r>
            <w:r w:rsidRPr="00337D87">
              <w:rPr>
                <w:sz w:val="20"/>
                <w:szCs w:val="20"/>
              </w:rPr>
              <w:t xml:space="preserve">ecursos del </w:t>
            </w:r>
            <w:r>
              <w:rPr>
                <w:sz w:val="20"/>
                <w:szCs w:val="20"/>
              </w:rPr>
              <w:t>G</w:t>
            </w:r>
            <w:r w:rsidRPr="00337D87">
              <w:rPr>
                <w:sz w:val="20"/>
                <w:szCs w:val="20"/>
              </w:rPr>
              <w:t xml:space="preserve">asto </w:t>
            </w:r>
            <w:r>
              <w:rPr>
                <w:sz w:val="20"/>
                <w:szCs w:val="20"/>
              </w:rPr>
              <w:t>F</w:t>
            </w:r>
            <w:r w:rsidRPr="00337D87">
              <w:rPr>
                <w:sz w:val="20"/>
                <w:szCs w:val="20"/>
              </w:rPr>
              <w:t xml:space="preserve">ederalizado, </w:t>
            </w:r>
            <w:r>
              <w:rPr>
                <w:sz w:val="20"/>
                <w:szCs w:val="20"/>
              </w:rPr>
              <w:t>I</w:t>
            </w:r>
            <w:r w:rsidRPr="00337D87">
              <w:rPr>
                <w:sz w:val="20"/>
                <w:szCs w:val="20"/>
              </w:rPr>
              <w:t xml:space="preserve">ncluidas las </w:t>
            </w:r>
            <w:r>
              <w:rPr>
                <w:sz w:val="20"/>
                <w:szCs w:val="20"/>
              </w:rPr>
              <w:t>P</w:t>
            </w:r>
            <w:r w:rsidRPr="00337D87">
              <w:rPr>
                <w:sz w:val="20"/>
                <w:szCs w:val="20"/>
              </w:rPr>
              <w:t xml:space="preserve">articipaciones </w:t>
            </w:r>
            <w:r>
              <w:rPr>
                <w:sz w:val="20"/>
                <w:szCs w:val="20"/>
              </w:rPr>
              <w:t>F</w:t>
            </w:r>
            <w:r w:rsidRPr="00337D87">
              <w:rPr>
                <w:sz w:val="20"/>
                <w:szCs w:val="20"/>
              </w:rPr>
              <w:t xml:space="preserve">ederales en </w:t>
            </w:r>
            <w:r>
              <w:rPr>
                <w:sz w:val="20"/>
                <w:szCs w:val="20"/>
              </w:rPr>
              <w:t>M</w:t>
            </w:r>
            <w:r w:rsidRPr="00337D87">
              <w:rPr>
                <w:sz w:val="20"/>
                <w:szCs w:val="20"/>
              </w:rPr>
              <w:t>unicipios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0" w:type="dxa"/>
          </w:tcPr>
          <w:p w14:paraId="5663F1BB" w14:textId="2867CABB" w:rsidR="00D73EA8" w:rsidRPr="00337D87" w:rsidRDefault="009654E8" w:rsidP="001A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de Auditoría con observaciones solventadas y </w:t>
            </w:r>
            <w:r w:rsidR="00EC15C6">
              <w:rPr>
                <w:sz w:val="20"/>
                <w:szCs w:val="20"/>
              </w:rPr>
              <w:t>PRAS emitidas por</w:t>
            </w:r>
            <w:r>
              <w:rPr>
                <w:sz w:val="20"/>
                <w:szCs w:val="20"/>
              </w:rPr>
              <w:t xml:space="preserve"> parte de la ASF.</w:t>
            </w:r>
          </w:p>
        </w:tc>
        <w:tc>
          <w:tcPr>
            <w:tcW w:w="1386" w:type="dxa"/>
          </w:tcPr>
          <w:p w14:paraId="533D73E4" w14:textId="0F655028" w:rsidR="00D73EA8" w:rsidRPr="00337D87" w:rsidRDefault="009654E8" w:rsidP="001A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A52B1" w:rsidRPr="00337D87">
              <w:rPr>
                <w:sz w:val="20"/>
                <w:szCs w:val="20"/>
              </w:rPr>
              <w:t xml:space="preserve"> 2026</w:t>
            </w:r>
          </w:p>
        </w:tc>
      </w:tr>
    </w:tbl>
    <w:p w14:paraId="3AB0F58F" w14:textId="77777777" w:rsidR="00D73EA8" w:rsidRPr="003267F9" w:rsidRDefault="00D73EA8" w:rsidP="00052CD1">
      <w:pPr>
        <w:jc w:val="both"/>
        <w:rPr>
          <w:sz w:val="24"/>
          <w:szCs w:val="24"/>
        </w:rPr>
      </w:pPr>
    </w:p>
    <w:p w14:paraId="43497902" w14:textId="77777777" w:rsidR="001C512D" w:rsidRPr="00337D87" w:rsidRDefault="001C512D" w:rsidP="001C512D">
      <w:pPr>
        <w:spacing w:after="0"/>
        <w:rPr>
          <w:sz w:val="20"/>
          <w:szCs w:val="20"/>
        </w:rPr>
      </w:pPr>
    </w:p>
    <w:p w14:paraId="74B4283A" w14:textId="23396F36" w:rsidR="001C512D" w:rsidRPr="00337D87" w:rsidRDefault="001C512D" w:rsidP="00052CD1">
      <w:pPr>
        <w:spacing w:after="0"/>
        <w:jc w:val="both"/>
        <w:rPr>
          <w:sz w:val="20"/>
          <w:szCs w:val="20"/>
        </w:rPr>
      </w:pPr>
      <w:r w:rsidRPr="00337D87">
        <w:rPr>
          <w:sz w:val="20"/>
          <w:szCs w:val="20"/>
        </w:rPr>
        <w:t xml:space="preserve">Sin otro </w:t>
      </w:r>
      <w:r w:rsidR="003267F9" w:rsidRPr="00337D87">
        <w:rPr>
          <w:sz w:val="20"/>
          <w:szCs w:val="20"/>
        </w:rPr>
        <w:t>asunto en particular me despido quedando a sus órdenes para cualquier duda o aclaración al respecto</w:t>
      </w:r>
      <w:r w:rsidRPr="00337D87">
        <w:rPr>
          <w:sz w:val="20"/>
          <w:szCs w:val="20"/>
        </w:rPr>
        <w:t>.</w:t>
      </w:r>
    </w:p>
    <w:p w14:paraId="3E78257E" w14:textId="77777777" w:rsidR="001C512D" w:rsidRPr="00337D87" w:rsidRDefault="001C512D" w:rsidP="001C512D">
      <w:pPr>
        <w:spacing w:after="0"/>
        <w:rPr>
          <w:sz w:val="20"/>
          <w:szCs w:val="20"/>
        </w:rPr>
      </w:pPr>
    </w:p>
    <w:p w14:paraId="22432652" w14:textId="77777777" w:rsidR="001C512D" w:rsidRPr="00337D87" w:rsidRDefault="001C512D" w:rsidP="001C512D">
      <w:pPr>
        <w:spacing w:after="0"/>
        <w:rPr>
          <w:sz w:val="20"/>
          <w:szCs w:val="20"/>
        </w:rPr>
      </w:pPr>
    </w:p>
    <w:p w14:paraId="7F8ABE53" w14:textId="77777777" w:rsidR="001C512D" w:rsidRPr="00337D87" w:rsidRDefault="001C512D" w:rsidP="001C512D">
      <w:pPr>
        <w:spacing w:after="0" w:line="240" w:lineRule="auto"/>
        <w:jc w:val="center"/>
        <w:rPr>
          <w:b/>
          <w:sz w:val="20"/>
          <w:szCs w:val="20"/>
        </w:rPr>
      </w:pPr>
      <w:r w:rsidRPr="00337D87">
        <w:rPr>
          <w:b/>
          <w:sz w:val="20"/>
          <w:szCs w:val="20"/>
        </w:rPr>
        <w:t>ATENTAMENTE</w:t>
      </w:r>
    </w:p>
    <w:p w14:paraId="08B471A3" w14:textId="77777777" w:rsidR="001C512D" w:rsidRPr="00337D87" w:rsidRDefault="001C512D" w:rsidP="001C512D">
      <w:pPr>
        <w:spacing w:after="0" w:line="240" w:lineRule="auto"/>
        <w:jc w:val="center"/>
        <w:rPr>
          <w:b/>
          <w:sz w:val="20"/>
          <w:szCs w:val="20"/>
        </w:rPr>
      </w:pPr>
    </w:p>
    <w:p w14:paraId="0D783AE2" w14:textId="77777777" w:rsidR="001C512D" w:rsidRPr="00337D87" w:rsidRDefault="001C512D" w:rsidP="001C512D">
      <w:pPr>
        <w:spacing w:after="0" w:line="240" w:lineRule="auto"/>
        <w:jc w:val="center"/>
        <w:rPr>
          <w:b/>
          <w:sz w:val="20"/>
          <w:szCs w:val="20"/>
        </w:rPr>
      </w:pPr>
    </w:p>
    <w:p w14:paraId="0EC3B6DF" w14:textId="77777777" w:rsidR="003267F9" w:rsidRPr="00337D87" w:rsidRDefault="003267F9" w:rsidP="001C512D">
      <w:pPr>
        <w:spacing w:after="0" w:line="240" w:lineRule="auto"/>
        <w:jc w:val="center"/>
        <w:rPr>
          <w:b/>
          <w:sz w:val="20"/>
          <w:szCs w:val="20"/>
        </w:rPr>
      </w:pPr>
    </w:p>
    <w:p w14:paraId="58779A36" w14:textId="77777777" w:rsidR="001C512D" w:rsidRPr="00337D87" w:rsidRDefault="001C512D" w:rsidP="001C512D">
      <w:pPr>
        <w:spacing w:after="0" w:line="240" w:lineRule="auto"/>
        <w:rPr>
          <w:b/>
          <w:sz w:val="20"/>
          <w:szCs w:val="20"/>
        </w:rPr>
      </w:pPr>
    </w:p>
    <w:p w14:paraId="7F63E69A" w14:textId="77777777" w:rsidR="001C512D" w:rsidRPr="00337D87" w:rsidRDefault="001C512D" w:rsidP="001C512D">
      <w:pPr>
        <w:spacing w:after="0" w:line="240" w:lineRule="auto"/>
        <w:rPr>
          <w:b/>
          <w:sz w:val="20"/>
          <w:szCs w:val="20"/>
        </w:rPr>
      </w:pPr>
    </w:p>
    <w:p w14:paraId="36928BBF" w14:textId="28D368B8" w:rsidR="001C512D" w:rsidRPr="00337D87" w:rsidRDefault="003267F9" w:rsidP="001C512D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337D87">
        <w:rPr>
          <w:b/>
          <w:sz w:val="20"/>
          <w:szCs w:val="20"/>
        </w:rPr>
        <w:t>LCP</w:t>
      </w:r>
      <w:r w:rsidR="001C512D" w:rsidRPr="00337D87">
        <w:rPr>
          <w:b/>
          <w:sz w:val="20"/>
          <w:szCs w:val="20"/>
        </w:rPr>
        <w:t xml:space="preserve">. </w:t>
      </w:r>
      <w:r w:rsidRPr="00337D87">
        <w:rPr>
          <w:b/>
          <w:sz w:val="20"/>
          <w:szCs w:val="20"/>
        </w:rPr>
        <w:t>Karla Elizabeth Plascencia Padilla</w:t>
      </w:r>
    </w:p>
    <w:p w14:paraId="2F07E425" w14:textId="6442CA70" w:rsidR="001C512D" w:rsidRPr="00337D87" w:rsidRDefault="003267F9" w:rsidP="001C512D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337D87">
        <w:rPr>
          <w:b/>
          <w:bCs/>
          <w:sz w:val="20"/>
          <w:szCs w:val="20"/>
        </w:rPr>
        <w:t>Directora de Contabilidad</w:t>
      </w:r>
    </w:p>
    <w:p w14:paraId="5CC83D66" w14:textId="77777777" w:rsidR="001C512D" w:rsidRPr="00337D87" w:rsidRDefault="001C512D" w:rsidP="001C512D">
      <w:pPr>
        <w:spacing w:after="0" w:line="240" w:lineRule="auto"/>
        <w:jc w:val="center"/>
        <w:rPr>
          <w:sz w:val="20"/>
          <w:szCs w:val="20"/>
        </w:rPr>
      </w:pPr>
    </w:p>
    <w:p w14:paraId="08E869B8" w14:textId="77777777" w:rsidR="001C512D" w:rsidRPr="00337D87" w:rsidRDefault="001C512D" w:rsidP="001C512D">
      <w:pPr>
        <w:spacing w:after="0" w:line="240" w:lineRule="auto"/>
        <w:jc w:val="center"/>
        <w:rPr>
          <w:rFonts w:asciiTheme="minorHAnsi" w:hAnsiTheme="minorHAnsi" w:cstheme="minorHAnsi"/>
          <w:b/>
          <w:i/>
          <w:iCs/>
          <w:color w:val="808080" w:themeColor="background1" w:themeShade="80"/>
          <w:sz w:val="20"/>
          <w:szCs w:val="20"/>
        </w:rPr>
      </w:pPr>
      <w:bookmarkStart w:id="1" w:name="_Hlk225842660"/>
      <w:r w:rsidRPr="00337D87">
        <w:rPr>
          <w:rFonts w:asciiTheme="minorHAnsi" w:hAnsiTheme="minorHAnsi" w:cstheme="minorHAnsi"/>
          <w:b/>
          <w:i/>
          <w:iCs/>
          <w:color w:val="808080" w:themeColor="background1" w:themeShade="80"/>
          <w:sz w:val="20"/>
          <w:szCs w:val="20"/>
        </w:rPr>
        <w:t>“2026, Jalisco, Cuna de Identidad Nacional y el Mundial que nos Une”</w:t>
      </w:r>
    </w:p>
    <w:p w14:paraId="572C6E64" w14:textId="77777777" w:rsidR="001C512D" w:rsidRDefault="001C512D" w:rsidP="001C512D">
      <w:pPr>
        <w:spacing w:after="0" w:line="240" w:lineRule="auto"/>
        <w:jc w:val="center"/>
        <w:rPr>
          <w:rFonts w:asciiTheme="minorHAnsi" w:hAnsiTheme="minorHAnsi" w:cstheme="minorHAnsi"/>
          <w:b/>
          <w:i/>
          <w:iCs/>
          <w:color w:val="808080" w:themeColor="background1" w:themeShade="80"/>
          <w:sz w:val="20"/>
          <w:szCs w:val="20"/>
        </w:rPr>
      </w:pPr>
      <w:r w:rsidRPr="00337D87">
        <w:rPr>
          <w:rFonts w:asciiTheme="minorHAnsi" w:hAnsiTheme="minorHAnsi" w:cstheme="minorHAnsi"/>
          <w:b/>
          <w:i/>
          <w:iCs/>
          <w:color w:val="808080" w:themeColor="background1" w:themeShade="80"/>
          <w:sz w:val="20"/>
          <w:szCs w:val="20"/>
        </w:rPr>
        <w:t>“2026, año de la recuperación de la vivienda abandonada en Tlajomulco de Zuñiga Jalisco”.</w:t>
      </w:r>
    </w:p>
    <w:p w14:paraId="17C2F12F" w14:textId="77777777" w:rsidR="00337D87" w:rsidRPr="00337D87" w:rsidRDefault="00337D87" w:rsidP="001C512D">
      <w:pPr>
        <w:spacing w:after="0" w:line="240" w:lineRule="auto"/>
        <w:jc w:val="center"/>
        <w:rPr>
          <w:rFonts w:asciiTheme="minorHAnsi" w:hAnsiTheme="minorHAnsi" w:cstheme="minorHAnsi"/>
          <w:b/>
          <w:i/>
          <w:iCs/>
          <w:color w:val="808080" w:themeColor="background1" w:themeShade="80"/>
          <w:sz w:val="20"/>
          <w:szCs w:val="20"/>
        </w:rPr>
      </w:pPr>
    </w:p>
    <w:bookmarkEnd w:id="1"/>
    <w:p w14:paraId="372895BE" w14:textId="1A60B638" w:rsidR="00A27F9F" w:rsidRPr="00337D87" w:rsidRDefault="00221ECF" w:rsidP="001C512D">
      <w:pPr>
        <w:pStyle w:val="Predeterminado"/>
        <w:spacing w:after="0"/>
        <w:rPr>
          <w:color w:val="808080"/>
          <w:sz w:val="20"/>
          <w:szCs w:val="20"/>
        </w:rPr>
      </w:pPr>
      <w:r w:rsidRPr="00337D87">
        <w:rPr>
          <w:color w:val="808080"/>
          <w:sz w:val="20"/>
          <w:szCs w:val="20"/>
        </w:rPr>
        <w:t>KEPP/</w:t>
      </w:r>
      <w:proofErr w:type="spellStart"/>
      <w:r w:rsidRPr="00337D87">
        <w:rPr>
          <w:color w:val="808080"/>
          <w:sz w:val="20"/>
          <w:szCs w:val="20"/>
        </w:rPr>
        <w:t>dot</w:t>
      </w:r>
      <w:proofErr w:type="spellEnd"/>
      <w:r w:rsidR="001C512D" w:rsidRPr="00337D87">
        <w:rPr>
          <w:color w:val="808080"/>
          <w:sz w:val="20"/>
          <w:szCs w:val="20"/>
        </w:rPr>
        <w:tab/>
      </w:r>
      <w:bookmarkEnd w:id="0"/>
    </w:p>
    <w:sectPr w:rsidR="00A27F9F" w:rsidRPr="00337D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2D"/>
    <w:rsid w:val="00052CD1"/>
    <w:rsid w:val="001101B4"/>
    <w:rsid w:val="001A52B1"/>
    <w:rsid w:val="001C512D"/>
    <w:rsid w:val="00221ECF"/>
    <w:rsid w:val="002409A1"/>
    <w:rsid w:val="00325418"/>
    <w:rsid w:val="003267F9"/>
    <w:rsid w:val="00337D87"/>
    <w:rsid w:val="0040047F"/>
    <w:rsid w:val="00671EC1"/>
    <w:rsid w:val="007C1B97"/>
    <w:rsid w:val="009654E8"/>
    <w:rsid w:val="00A27F9F"/>
    <w:rsid w:val="00A6402D"/>
    <w:rsid w:val="00D73EA8"/>
    <w:rsid w:val="00EC15C6"/>
    <w:rsid w:val="00F7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BD84"/>
  <w15:chartTrackingRefBased/>
  <w15:docId w15:val="{3D6C5498-886E-4968-A29D-82B4967D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2D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C51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1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51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1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51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512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512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512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512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5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5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1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51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51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51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51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51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C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51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C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1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C51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51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C51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1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512D"/>
    <w:rPr>
      <w:b/>
      <w:bCs/>
      <w:smallCaps/>
      <w:color w:val="0F4761" w:themeColor="accent1" w:themeShade="BF"/>
      <w:spacing w:val="5"/>
    </w:rPr>
  </w:style>
  <w:style w:type="paragraph" w:customStyle="1" w:styleId="Predeterminado">
    <w:name w:val="Predeterminado"/>
    <w:rsid w:val="001C512D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14:ligatures w14:val="none"/>
    </w:rPr>
  </w:style>
  <w:style w:type="table" w:styleId="Tablaconcuadrcula">
    <w:name w:val="Table Grid"/>
    <w:basedOn w:val="Tablanormal"/>
    <w:uiPriority w:val="39"/>
    <w:rsid w:val="00D73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ADRIANA GUTIERREZ CARRANZA - PC-0941</dc:creator>
  <cp:keywords/>
  <dc:description/>
  <cp:lastModifiedBy>DANIEL OLIVAREZ TOSCANO.</cp:lastModifiedBy>
  <cp:revision>8</cp:revision>
  <cp:lastPrinted>2026-04-21T17:40:00Z</cp:lastPrinted>
  <dcterms:created xsi:type="dcterms:W3CDTF">2026-03-31T15:50:00Z</dcterms:created>
  <dcterms:modified xsi:type="dcterms:W3CDTF">2026-04-21T18:46:00Z</dcterms:modified>
</cp:coreProperties>
</file>